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F0D77" w14:textId="77777777" w:rsidR="006E3D25" w:rsidRPr="00C97FE4" w:rsidRDefault="00132001" w:rsidP="004C08F6">
      <w:pPr>
        <w:pStyle w:val="paveikslas"/>
        <w:framePr w:w="1575" w:h="1080" w:hRule="exact" w:wrap="auto" w:x="5662" w:y="14"/>
        <w:jc w:val="both"/>
        <w:rPr>
          <w:rFonts w:ascii="Times New Roman" w:hAnsi="Times New Roman"/>
        </w:rPr>
      </w:pPr>
      <w:r w:rsidRPr="00C97FE4">
        <w:rPr>
          <w:rFonts w:ascii="Times New Roman" w:hAnsi="Times New Roman"/>
          <w:noProof/>
          <w:lang w:eastAsia="lt-LT"/>
        </w:rPr>
        <w:drawing>
          <wp:inline distT="0" distB="0" distL="0" distR="0" wp14:anchorId="372BE364" wp14:editId="29BF4CDE">
            <wp:extent cx="1000125" cy="666750"/>
            <wp:effectExtent l="0" t="0" r="9525" b="0"/>
            <wp:docPr id="3" name="Paveikslėlis 1" descr="LOGOnespalv-m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LOGOnespalv-maz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125" cy="666750"/>
                    </a:xfrm>
                    <a:prstGeom prst="rect">
                      <a:avLst/>
                    </a:prstGeom>
                    <a:noFill/>
                    <a:ln>
                      <a:noFill/>
                    </a:ln>
                  </pic:spPr>
                </pic:pic>
              </a:graphicData>
            </a:graphic>
          </wp:inline>
        </w:drawing>
      </w:r>
    </w:p>
    <w:p w14:paraId="1A447F01" w14:textId="77777777" w:rsidR="006E3D25" w:rsidRPr="00C97FE4" w:rsidRDefault="006E3D25">
      <w:pPr>
        <w:jc w:val="both"/>
        <w:rPr>
          <w:rFonts w:ascii="Times New Roman" w:hAnsi="Times New Roman"/>
          <w:lang w:val="lt-LT"/>
        </w:rPr>
      </w:pPr>
    </w:p>
    <w:p w14:paraId="50C8FBA4" w14:textId="77777777" w:rsidR="006E3D25" w:rsidRPr="00C97FE4" w:rsidRDefault="006E3D25">
      <w:pPr>
        <w:jc w:val="both"/>
        <w:rPr>
          <w:rFonts w:ascii="Times New Roman" w:hAnsi="Times New Roman"/>
          <w:lang w:val="lt-LT"/>
        </w:rPr>
      </w:pPr>
    </w:p>
    <w:p w14:paraId="496A97D9" w14:textId="77777777" w:rsidR="006A5859" w:rsidRPr="00C97FE4" w:rsidRDefault="006A5859">
      <w:pPr>
        <w:jc w:val="both"/>
        <w:rPr>
          <w:rFonts w:ascii="Times New Roman" w:hAnsi="Times New Roman"/>
          <w:lang w:val="lt-LT"/>
        </w:rPr>
      </w:pPr>
    </w:p>
    <w:p w14:paraId="19502E6F" w14:textId="77777777" w:rsidR="006A5859" w:rsidRPr="00C97FE4" w:rsidRDefault="006A5859">
      <w:pPr>
        <w:jc w:val="both"/>
        <w:rPr>
          <w:rFonts w:ascii="Times New Roman" w:hAnsi="Times New Roman"/>
          <w:lang w:val="lt-LT"/>
        </w:rPr>
      </w:pPr>
    </w:p>
    <w:p w14:paraId="3412208E" w14:textId="77777777" w:rsidR="006A5859" w:rsidRPr="00C97FE4" w:rsidRDefault="006A5859" w:rsidP="006A5859">
      <w:pPr>
        <w:jc w:val="center"/>
        <w:rPr>
          <w:rFonts w:ascii="Times New Roman" w:hAnsi="Times New Roman"/>
          <w:b/>
          <w:lang w:val="lt-LT"/>
        </w:rPr>
      </w:pPr>
      <w:r w:rsidRPr="00C97FE4">
        <w:rPr>
          <w:rFonts w:ascii="Times New Roman" w:hAnsi="Times New Roman"/>
          <w:b/>
          <w:sz w:val="28"/>
        </w:rPr>
        <w:t>LIETUVOS RESPUBLIKOS ŽEMĖS ŪKIO MINISTERIJA</w:t>
      </w:r>
    </w:p>
    <w:p w14:paraId="3677C552" w14:textId="77777777" w:rsidR="006A5859" w:rsidRPr="00C97FE4" w:rsidRDefault="006A5859">
      <w:pPr>
        <w:jc w:val="both"/>
        <w:rPr>
          <w:rFonts w:ascii="Times New Roman" w:hAnsi="Times New Roman"/>
          <w:lang w:val="lt-LT"/>
        </w:rPr>
      </w:pPr>
    </w:p>
    <w:p w14:paraId="2BD9BD8C" w14:textId="77777777" w:rsidR="00D46316" w:rsidRPr="00C97FE4" w:rsidRDefault="00D46316" w:rsidP="004E4C91">
      <w:pPr>
        <w:pStyle w:val="apacia"/>
        <w:framePr w:w="9991" w:h="1456" w:wrap="notBeside" w:x="1530" w:y="14686"/>
        <w:rPr>
          <w:rFonts w:ascii="Times New Roman" w:hAnsi="Times New Roman"/>
          <w:lang w:val="lt-LT"/>
        </w:rPr>
      </w:pPr>
      <w:r w:rsidRPr="00C97FE4">
        <w:rPr>
          <w:rFonts w:ascii="Times New Roman" w:hAnsi="Times New Roman"/>
          <w:lang w:val="lt-LT"/>
        </w:rPr>
        <w:t>______________________________________________________________</w:t>
      </w:r>
      <w:r>
        <w:rPr>
          <w:rFonts w:ascii="Times New Roman" w:hAnsi="Times New Roman"/>
          <w:lang w:val="lt-LT"/>
        </w:rPr>
        <w:t>__</w:t>
      </w:r>
      <w:r w:rsidRPr="00C97FE4">
        <w:rPr>
          <w:rFonts w:ascii="Times New Roman" w:hAnsi="Times New Roman"/>
          <w:lang w:val="lt-LT"/>
        </w:rPr>
        <w:t>________________________________</w:t>
      </w:r>
    </w:p>
    <w:p w14:paraId="5B4966C5" w14:textId="77777777" w:rsidR="00D46316" w:rsidRPr="00C97FE4" w:rsidRDefault="00D46316" w:rsidP="004E4C91">
      <w:pPr>
        <w:pStyle w:val="apacia"/>
        <w:framePr w:w="9991" w:h="1456" w:wrap="notBeside" w:x="1530" w:y="14686"/>
        <w:rPr>
          <w:rFonts w:ascii="Times New Roman" w:hAnsi="Times New Roman"/>
          <w:lang w:val="lt-LT"/>
        </w:rPr>
      </w:pPr>
    </w:p>
    <w:p w14:paraId="29F87546" w14:textId="77777777" w:rsidR="00D46316" w:rsidRPr="00C97FE4" w:rsidRDefault="00D46316" w:rsidP="004E4C91">
      <w:pPr>
        <w:pStyle w:val="apacia"/>
        <w:framePr w:w="9991" w:h="1456" w:wrap="notBeside" w:x="1530" w:y="14686"/>
        <w:rPr>
          <w:rFonts w:ascii="Times New Roman" w:hAnsi="Times New Roman"/>
          <w:lang w:val="lt-LT"/>
        </w:rPr>
      </w:pPr>
      <w:r w:rsidRPr="00C97FE4">
        <w:rPr>
          <w:rFonts w:ascii="Times New Roman" w:hAnsi="Times New Roman"/>
          <w:lang w:val="lt-LT"/>
        </w:rPr>
        <w:tab/>
      </w:r>
      <w:r w:rsidRPr="00C97FE4">
        <w:rPr>
          <w:rFonts w:ascii="Times New Roman" w:hAnsi="Times New Roman"/>
          <w:lang w:val="lt-LT"/>
        </w:rPr>
        <w:tab/>
      </w:r>
      <w:r w:rsidRPr="00C97FE4">
        <w:rPr>
          <w:rFonts w:ascii="Times New Roman" w:hAnsi="Times New Roman"/>
          <w:lang w:val="lt-LT"/>
        </w:rPr>
        <w:tab/>
      </w:r>
      <w:r w:rsidRPr="00C97FE4">
        <w:rPr>
          <w:rFonts w:ascii="Times New Roman" w:hAnsi="Times New Roman"/>
          <w:lang w:val="lt-LT"/>
        </w:rPr>
        <w:tab/>
      </w:r>
      <w:r w:rsidRPr="00C97FE4">
        <w:rPr>
          <w:rFonts w:ascii="Times New Roman" w:hAnsi="Times New Roman"/>
          <w:lang w:val="lt-LT"/>
        </w:rPr>
        <w:tab/>
      </w:r>
      <w:r w:rsidRPr="00C97FE4">
        <w:rPr>
          <w:rFonts w:ascii="Times New Roman" w:hAnsi="Times New Roman"/>
          <w:lang w:val="lt-LT"/>
        </w:rPr>
        <w:tab/>
      </w:r>
      <w:r w:rsidRPr="00C97FE4">
        <w:rPr>
          <w:rFonts w:ascii="Times New Roman" w:hAnsi="Times New Roman"/>
          <w:lang w:val="lt-LT"/>
        </w:rPr>
        <w:tab/>
      </w:r>
      <w:r w:rsidRPr="00C97FE4">
        <w:rPr>
          <w:rFonts w:ascii="Times New Roman" w:hAnsi="Times New Roman"/>
          <w:lang w:val="lt-LT"/>
        </w:rPr>
        <w:tab/>
      </w:r>
      <w:r w:rsidRPr="00C97FE4">
        <w:rPr>
          <w:rFonts w:ascii="Times New Roman" w:hAnsi="Times New Roman"/>
          <w:lang w:val="lt-LT"/>
        </w:rPr>
        <w:tab/>
      </w:r>
      <w:r w:rsidRPr="00C97FE4">
        <w:rPr>
          <w:rFonts w:ascii="Times New Roman" w:hAnsi="Times New Roman"/>
          <w:lang w:val="lt-LT"/>
        </w:rPr>
        <w:tab/>
      </w:r>
    </w:p>
    <w:p w14:paraId="3BB7D2E0" w14:textId="77777777" w:rsidR="006E3D25" w:rsidRDefault="006E3D25">
      <w:pPr>
        <w:jc w:val="both"/>
        <w:rPr>
          <w:rFonts w:ascii="Times New Roman" w:hAnsi="Times New Roman"/>
          <w:lang w:val="lt-LT"/>
        </w:rPr>
      </w:pPr>
    </w:p>
    <w:p w14:paraId="1621AA0D" w14:textId="77777777" w:rsidR="0006585C" w:rsidRDefault="0006585C">
      <w:pPr>
        <w:jc w:val="both"/>
        <w:rPr>
          <w:rFonts w:ascii="Times New Roman" w:hAnsi="Times New Roman"/>
          <w:lang w:val="lt-LT"/>
        </w:rPr>
      </w:pPr>
    </w:p>
    <w:tbl>
      <w:tblPr>
        <w:tblStyle w:val="Lentelstinklelis"/>
        <w:tblW w:w="1206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9"/>
        <w:gridCol w:w="2419"/>
        <w:gridCol w:w="2289"/>
        <w:gridCol w:w="3051"/>
        <w:gridCol w:w="2291"/>
      </w:tblGrid>
      <w:tr w:rsidR="00D46316" w:rsidRPr="00D46316" w14:paraId="06870BCE" w14:textId="77777777" w:rsidTr="00B92F23">
        <w:tc>
          <w:tcPr>
            <w:tcW w:w="2019" w:type="dxa"/>
          </w:tcPr>
          <w:p w14:paraId="248583ED" w14:textId="77777777" w:rsidR="00D46316" w:rsidRPr="00D46316" w:rsidRDefault="00D46316" w:rsidP="00D46316">
            <w:pPr>
              <w:framePr w:w="9492" w:h="896" w:hSpace="181" w:wrap="around" w:vAnchor="page" w:hAnchor="page" w:x="1651" w:y="15032" w:anchorLock="1"/>
              <w:rPr>
                <w:rFonts w:ascii="Times New Roman" w:hAnsi="Times New Roman"/>
                <w:sz w:val="14"/>
                <w:lang w:val="lt-LT"/>
              </w:rPr>
            </w:pPr>
            <w:r w:rsidRPr="00D46316">
              <w:rPr>
                <w:rFonts w:ascii="Times New Roman" w:hAnsi="Times New Roman"/>
                <w:sz w:val="14"/>
                <w:lang w:val="lt-LT"/>
              </w:rPr>
              <w:t>Biudžetinė įstaiga</w:t>
            </w:r>
          </w:p>
          <w:p w14:paraId="3122CE5A" w14:textId="77777777" w:rsidR="00D46316" w:rsidRPr="00D46316" w:rsidRDefault="00D46316" w:rsidP="00D46316">
            <w:pPr>
              <w:framePr w:w="9492" w:h="896" w:hSpace="181" w:wrap="around" w:vAnchor="page" w:hAnchor="page" w:x="1651" w:y="15032" w:anchorLock="1"/>
              <w:rPr>
                <w:rFonts w:ascii="Times New Roman" w:hAnsi="Times New Roman"/>
                <w:sz w:val="14"/>
                <w:lang w:val="lt-LT"/>
              </w:rPr>
            </w:pPr>
            <w:r w:rsidRPr="00D46316">
              <w:rPr>
                <w:rFonts w:ascii="Times New Roman" w:hAnsi="Times New Roman"/>
                <w:sz w:val="14"/>
                <w:lang w:val="lt-LT"/>
              </w:rPr>
              <w:t>Gedimino pr. 19</w:t>
            </w:r>
          </w:p>
          <w:p w14:paraId="1F530F77" w14:textId="77777777" w:rsidR="00D46316" w:rsidRPr="00D46316" w:rsidRDefault="00D46316" w:rsidP="00D46316">
            <w:pPr>
              <w:framePr w:w="9492" w:h="896" w:hSpace="181" w:wrap="around" w:vAnchor="page" w:hAnchor="page" w:x="1651" w:y="15032" w:anchorLock="1"/>
              <w:rPr>
                <w:rFonts w:ascii="Times New Roman" w:hAnsi="Times New Roman"/>
                <w:sz w:val="14"/>
                <w:lang w:val="lt-LT"/>
              </w:rPr>
            </w:pPr>
            <w:r w:rsidRPr="00D46316">
              <w:rPr>
                <w:rFonts w:ascii="Times New Roman" w:hAnsi="Times New Roman"/>
                <w:sz w:val="14"/>
                <w:lang w:val="lt-LT"/>
              </w:rPr>
              <w:t>01103  Vilnius</w:t>
            </w:r>
          </w:p>
          <w:p w14:paraId="5085079E" w14:textId="77777777" w:rsidR="00D46316" w:rsidRPr="00D46316" w:rsidRDefault="00D46316" w:rsidP="00D46316">
            <w:pPr>
              <w:framePr w:w="9492" w:h="896" w:hSpace="181" w:wrap="around" w:vAnchor="page" w:hAnchor="page" w:x="1651" w:y="15032" w:anchorLock="1"/>
              <w:rPr>
                <w:rFonts w:ascii="Times New Roman" w:hAnsi="Times New Roman"/>
                <w:sz w:val="14"/>
                <w:lang w:val="lt-LT"/>
              </w:rPr>
            </w:pPr>
            <w:r w:rsidRPr="00D46316">
              <w:rPr>
                <w:rFonts w:ascii="Times New Roman" w:hAnsi="Times New Roman"/>
                <w:sz w:val="14"/>
                <w:lang w:val="lt-LT"/>
              </w:rPr>
              <w:t xml:space="preserve">Tel.    (8 5)  239 1001 </w:t>
            </w:r>
          </w:p>
          <w:p w14:paraId="1A822BDE" w14:textId="77777777" w:rsidR="00D46316" w:rsidRPr="00D46316" w:rsidRDefault="00D46316" w:rsidP="00D46316">
            <w:pPr>
              <w:framePr w:w="9492" w:h="896" w:hSpace="181" w:wrap="around" w:vAnchor="page" w:hAnchor="page" w:x="1651" w:y="15032" w:anchorLock="1"/>
              <w:rPr>
                <w:rFonts w:ascii="Times New Roman" w:hAnsi="Times New Roman"/>
                <w:sz w:val="14"/>
                <w:lang w:val="lt-LT"/>
              </w:rPr>
            </w:pPr>
            <w:r w:rsidRPr="00D46316">
              <w:rPr>
                <w:rFonts w:ascii="Times New Roman" w:hAnsi="Times New Roman"/>
                <w:sz w:val="14"/>
                <w:lang w:val="lt-LT"/>
              </w:rPr>
              <w:t xml:space="preserve">Faks.  (8 5)  239 1212  </w:t>
            </w:r>
          </w:p>
        </w:tc>
        <w:tc>
          <w:tcPr>
            <w:tcW w:w="2419" w:type="dxa"/>
          </w:tcPr>
          <w:p w14:paraId="0ED9939B" w14:textId="77777777" w:rsidR="00D46316" w:rsidRPr="00D46316" w:rsidRDefault="00D46316" w:rsidP="00D46316">
            <w:pPr>
              <w:framePr w:w="9492" w:h="896" w:hSpace="181" w:wrap="around" w:vAnchor="page" w:hAnchor="page" w:x="1651" w:y="15032" w:anchorLock="1"/>
              <w:rPr>
                <w:rStyle w:val="Hipersaitas"/>
                <w:rFonts w:ascii="Times New Roman" w:hAnsi="Times New Roman"/>
                <w:sz w:val="14"/>
                <w:lang w:val="lt-LT"/>
              </w:rPr>
            </w:pPr>
            <w:r w:rsidRPr="00D46316">
              <w:rPr>
                <w:rFonts w:ascii="Times New Roman" w:hAnsi="Times New Roman"/>
                <w:sz w:val="14"/>
                <w:lang w:val="lt-LT"/>
              </w:rPr>
              <w:t xml:space="preserve">El. paštas </w:t>
            </w:r>
            <w:hyperlink r:id="rId8" w:history="1">
              <w:r w:rsidRPr="00D46316">
                <w:rPr>
                  <w:rStyle w:val="Hipersaitas"/>
                  <w:rFonts w:ascii="Times New Roman" w:hAnsi="Times New Roman"/>
                  <w:sz w:val="14"/>
                  <w:lang w:val="lt-LT"/>
                </w:rPr>
                <w:t>zum@zum.lt</w:t>
              </w:r>
            </w:hyperlink>
          </w:p>
          <w:p w14:paraId="4C005E60" w14:textId="77777777" w:rsidR="00D46316" w:rsidRPr="00D46316" w:rsidRDefault="005816B4" w:rsidP="00D46316">
            <w:pPr>
              <w:framePr w:w="9492" w:h="896" w:hSpace="181" w:wrap="around" w:vAnchor="page" w:hAnchor="page" w:x="1651" w:y="15032" w:anchorLock="1"/>
              <w:rPr>
                <w:rFonts w:ascii="Times New Roman" w:hAnsi="Times New Roman"/>
                <w:sz w:val="14"/>
                <w:lang w:val="lt-LT"/>
              </w:rPr>
            </w:pPr>
            <w:hyperlink r:id="rId9" w:history="1">
              <w:r w:rsidR="00D46316" w:rsidRPr="00D46316">
                <w:rPr>
                  <w:rStyle w:val="Hipersaitas"/>
                  <w:rFonts w:ascii="Times New Roman" w:hAnsi="Times New Roman"/>
                  <w:sz w:val="14"/>
                  <w:lang w:val="lt-LT"/>
                </w:rPr>
                <w:t>http://www.zum.lt</w:t>
              </w:r>
            </w:hyperlink>
          </w:p>
          <w:p w14:paraId="45316423" w14:textId="77777777" w:rsidR="00D46316" w:rsidRPr="00D46316" w:rsidRDefault="00D46316" w:rsidP="00D46316">
            <w:pPr>
              <w:framePr w:w="9492" w:h="896" w:hSpace="181" w:wrap="around" w:vAnchor="page" w:hAnchor="page" w:x="1651" w:y="15032" w:anchorLock="1"/>
              <w:rPr>
                <w:rFonts w:ascii="Times New Roman" w:hAnsi="Times New Roman"/>
                <w:sz w:val="14"/>
                <w:lang w:val="lt-LT"/>
              </w:rPr>
            </w:pPr>
            <w:bookmarkStart w:id="1" w:name="OLE_LINK1"/>
            <w:bookmarkStart w:id="2" w:name="OLE_LINK2"/>
            <w:r w:rsidRPr="00D46316">
              <w:rPr>
                <w:rFonts w:ascii="Times New Roman" w:hAnsi="Times New Roman"/>
                <w:sz w:val="14"/>
                <w:lang w:val="lt-LT"/>
              </w:rPr>
              <w:t>Duomenys kaupiami ir saugomi</w:t>
            </w:r>
          </w:p>
          <w:p w14:paraId="12DB75B3" w14:textId="77777777" w:rsidR="00D46316" w:rsidRPr="00D46316" w:rsidRDefault="00D46316" w:rsidP="00D46316">
            <w:pPr>
              <w:framePr w:w="9492" w:h="896" w:hSpace="181" w:wrap="around" w:vAnchor="page" w:hAnchor="page" w:x="1651" w:y="15032" w:anchorLock="1"/>
              <w:rPr>
                <w:rFonts w:ascii="Times New Roman" w:hAnsi="Times New Roman"/>
                <w:sz w:val="14"/>
                <w:lang w:val="lt-LT"/>
              </w:rPr>
            </w:pPr>
            <w:r w:rsidRPr="00D46316">
              <w:rPr>
                <w:rFonts w:ascii="Times New Roman" w:hAnsi="Times New Roman"/>
                <w:sz w:val="14"/>
                <w:lang w:val="lt-LT"/>
              </w:rPr>
              <w:t>Juridinių asmenų registre</w:t>
            </w:r>
          </w:p>
          <w:bookmarkEnd w:id="1"/>
          <w:bookmarkEnd w:id="2"/>
          <w:p w14:paraId="083F057C" w14:textId="77777777" w:rsidR="00D46316" w:rsidRPr="00D46316" w:rsidRDefault="00D46316" w:rsidP="00D46316">
            <w:pPr>
              <w:framePr w:w="9492" w:h="896" w:hSpace="181" w:wrap="around" w:vAnchor="page" w:hAnchor="page" w:x="1651" w:y="15032" w:anchorLock="1"/>
              <w:rPr>
                <w:rFonts w:ascii="Times New Roman" w:hAnsi="Times New Roman"/>
                <w:sz w:val="14"/>
                <w:lang w:val="lt-LT"/>
              </w:rPr>
            </w:pPr>
            <w:r w:rsidRPr="00D46316">
              <w:rPr>
                <w:rFonts w:ascii="Times New Roman" w:hAnsi="Times New Roman"/>
                <w:sz w:val="14"/>
                <w:lang w:val="lt-LT"/>
              </w:rPr>
              <w:t>Kodas 188675190</w:t>
            </w:r>
          </w:p>
        </w:tc>
        <w:tc>
          <w:tcPr>
            <w:tcW w:w="2289" w:type="dxa"/>
          </w:tcPr>
          <w:p w14:paraId="74C21506" w14:textId="77777777" w:rsidR="00D46316" w:rsidRPr="00D46316" w:rsidRDefault="00D46316" w:rsidP="00D46316">
            <w:pPr>
              <w:framePr w:w="9492" w:h="896" w:hSpace="181" w:wrap="around" w:vAnchor="page" w:hAnchor="page" w:x="1651" w:y="15032" w:anchorLock="1"/>
              <w:rPr>
                <w:rFonts w:ascii="Times New Roman" w:hAnsi="Times New Roman"/>
                <w:sz w:val="14"/>
                <w:lang w:val="lt-LT"/>
              </w:rPr>
            </w:pPr>
            <w:r w:rsidRPr="00D46316">
              <w:rPr>
                <w:rFonts w:ascii="Times New Roman" w:hAnsi="Times New Roman"/>
                <w:sz w:val="14"/>
                <w:lang w:val="lt-LT"/>
              </w:rPr>
              <w:t>Atsiskait</w:t>
            </w:r>
            <w:r w:rsidR="00035096">
              <w:rPr>
                <w:rFonts w:ascii="Times New Roman" w:hAnsi="Times New Roman"/>
                <w:sz w:val="14"/>
                <w:lang w:val="lt-LT"/>
              </w:rPr>
              <w:t xml:space="preserve">omoji </w:t>
            </w:r>
            <w:r w:rsidRPr="00D46316">
              <w:rPr>
                <w:rFonts w:ascii="Times New Roman" w:hAnsi="Times New Roman"/>
                <w:sz w:val="14"/>
                <w:lang w:val="lt-LT"/>
              </w:rPr>
              <w:t xml:space="preserve">sąskaita </w:t>
            </w:r>
          </w:p>
          <w:p w14:paraId="54AD831C" w14:textId="77777777" w:rsidR="00D46316" w:rsidRPr="00D46316" w:rsidRDefault="00D46316" w:rsidP="00B92F23">
            <w:pPr>
              <w:framePr w:w="9492" w:h="896" w:hSpace="181" w:wrap="around" w:vAnchor="page" w:hAnchor="page" w:x="1651" w:y="15032" w:anchorLock="1"/>
              <w:rPr>
                <w:rFonts w:ascii="Times New Roman" w:hAnsi="Times New Roman"/>
                <w:sz w:val="14"/>
                <w:lang w:val="lt-LT"/>
              </w:rPr>
            </w:pPr>
            <w:r w:rsidRPr="00D46316">
              <w:rPr>
                <w:rFonts w:ascii="Times New Roman" w:hAnsi="Times New Roman"/>
                <w:sz w:val="14"/>
                <w:lang w:val="lt-LT"/>
              </w:rPr>
              <w:t>LT674010042400070079</w:t>
            </w:r>
          </w:p>
          <w:p w14:paraId="1F8BB3CC" w14:textId="77777777" w:rsidR="00D46316" w:rsidRPr="00D46316" w:rsidRDefault="00701011" w:rsidP="00D46316">
            <w:pPr>
              <w:framePr w:w="9492" w:h="896" w:hSpace="181" w:wrap="around" w:vAnchor="page" w:hAnchor="page" w:x="1651" w:y="15032" w:anchorLock="1"/>
              <w:rPr>
                <w:rFonts w:ascii="Times New Roman" w:hAnsi="Times New Roman"/>
                <w:sz w:val="14"/>
                <w:lang w:val="lt-LT"/>
              </w:rPr>
            </w:pPr>
            <w:proofErr w:type="spellStart"/>
            <w:r>
              <w:rPr>
                <w:rFonts w:ascii="Times New Roman" w:hAnsi="Times New Roman"/>
                <w:sz w:val="14"/>
                <w:lang w:val="lt-LT"/>
              </w:rPr>
              <w:t>Luminor</w:t>
            </w:r>
            <w:proofErr w:type="spellEnd"/>
            <w:r>
              <w:rPr>
                <w:rFonts w:ascii="Times New Roman" w:hAnsi="Times New Roman"/>
                <w:sz w:val="14"/>
                <w:lang w:val="lt-LT"/>
              </w:rPr>
              <w:t xml:space="preserve"> Bank AB</w:t>
            </w:r>
            <w:r w:rsidR="00D46316" w:rsidRPr="00D46316">
              <w:rPr>
                <w:rFonts w:ascii="Times New Roman" w:hAnsi="Times New Roman"/>
                <w:sz w:val="14"/>
                <w:lang w:val="lt-LT"/>
              </w:rPr>
              <w:t xml:space="preserve"> </w:t>
            </w:r>
          </w:p>
          <w:p w14:paraId="4D7D5ECB" w14:textId="77777777" w:rsidR="00D46316" w:rsidRPr="00D46316" w:rsidRDefault="00D46316" w:rsidP="00D46316">
            <w:pPr>
              <w:framePr w:w="9492" w:h="896" w:hSpace="181" w:wrap="around" w:vAnchor="page" w:hAnchor="page" w:x="1651" w:y="15032" w:anchorLock="1"/>
              <w:rPr>
                <w:rFonts w:ascii="Times New Roman" w:hAnsi="Times New Roman"/>
                <w:sz w:val="14"/>
                <w:lang w:val="lt-LT"/>
              </w:rPr>
            </w:pPr>
          </w:p>
        </w:tc>
        <w:tc>
          <w:tcPr>
            <w:tcW w:w="3051" w:type="dxa"/>
          </w:tcPr>
          <w:p w14:paraId="5DAA68BD" w14:textId="77777777" w:rsidR="00D46316" w:rsidRPr="00D46316" w:rsidRDefault="00A60F59" w:rsidP="00A60F59">
            <w:pPr>
              <w:framePr w:w="9492" w:h="896" w:hSpace="181" w:wrap="around" w:vAnchor="page" w:hAnchor="page" w:x="1651" w:y="15032" w:anchorLock="1"/>
              <w:tabs>
                <w:tab w:val="left" w:pos="1808"/>
              </w:tabs>
              <w:ind w:left="711" w:right="-246"/>
              <w:jc w:val="center"/>
              <w:rPr>
                <w:rFonts w:ascii="Times New Roman" w:hAnsi="Times New Roman"/>
                <w:sz w:val="14"/>
                <w:lang w:val="lt-LT"/>
              </w:rPr>
            </w:pPr>
            <w:r>
              <w:rPr>
                <w:rFonts w:ascii="Calibri" w:hAnsi="Calibri"/>
                <w:noProof/>
                <w:color w:val="000000"/>
                <w:sz w:val="21"/>
                <w:szCs w:val="21"/>
                <w:lang w:eastAsia="lt-LT"/>
              </w:rPr>
              <w:drawing>
                <wp:inline distT="0" distB="0" distL="0" distR="0" wp14:anchorId="2AF4BCD0" wp14:editId="09FC3B14">
                  <wp:extent cx="1071625" cy="762000"/>
                  <wp:effectExtent l="0" t="0" r="0" b="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kime laisve_30_L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9245" cy="767418"/>
                          </a:xfrm>
                          <a:prstGeom prst="rect">
                            <a:avLst/>
                          </a:prstGeom>
                        </pic:spPr>
                      </pic:pic>
                    </a:graphicData>
                  </a:graphic>
                </wp:inline>
              </w:drawing>
            </w:r>
          </w:p>
        </w:tc>
        <w:tc>
          <w:tcPr>
            <w:tcW w:w="2291" w:type="dxa"/>
          </w:tcPr>
          <w:p w14:paraId="6D80F013" w14:textId="77777777" w:rsidR="00D46316" w:rsidRPr="00D46316" w:rsidRDefault="00D46316" w:rsidP="004E4C91">
            <w:pPr>
              <w:framePr w:w="9492" w:h="896" w:hSpace="181" w:wrap="around" w:vAnchor="page" w:hAnchor="page" w:x="1651" w:y="15032" w:anchorLock="1"/>
              <w:jc w:val="both"/>
              <w:rPr>
                <w:rFonts w:ascii="Times New Roman" w:hAnsi="Times New Roman"/>
                <w:sz w:val="14"/>
                <w:lang w:val="lt-LT"/>
              </w:rPr>
            </w:pPr>
          </w:p>
        </w:tc>
      </w:tr>
    </w:tbl>
    <w:p w14:paraId="05DC9DE7" w14:textId="77777777" w:rsidR="00D46316" w:rsidRPr="00D46316" w:rsidRDefault="00D46316" w:rsidP="00D46316">
      <w:pPr>
        <w:framePr w:w="9492" w:h="896" w:hSpace="181" w:wrap="around" w:vAnchor="page" w:hAnchor="page" w:x="1651" w:y="15032" w:anchorLock="1"/>
        <w:rPr>
          <w:rFonts w:ascii="Times New Roman" w:hAnsi="Times New Roman"/>
          <w:sz w:val="14"/>
          <w:lang w:val="lt-LT"/>
        </w:rPr>
      </w:pPr>
    </w:p>
    <w:p w14:paraId="7BA26601" w14:textId="77777777" w:rsidR="0006585C" w:rsidRDefault="0006585C">
      <w:pPr>
        <w:jc w:val="both"/>
        <w:rPr>
          <w:rFonts w:ascii="Times New Roman" w:hAnsi="Times New Roman"/>
          <w:lang w:val="lt-LT"/>
        </w:rPr>
      </w:pPr>
    </w:p>
    <w:p w14:paraId="20303252" w14:textId="77777777" w:rsidR="0006585C" w:rsidRDefault="0006585C">
      <w:pPr>
        <w:jc w:val="both"/>
        <w:rPr>
          <w:rFonts w:ascii="Times New Roman" w:hAnsi="Times New Roman"/>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9"/>
        <w:gridCol w:w="296"/>
        <w:gridCol w:w="1717"/>
        <w:gridCol w:w="530"/>
        <w:gridCol w:w="2327"/>
      </w:tblGrid>
      <w:tr w:rsidR="001E15F2" w14:paraId="328AB8C1" w14:textId="77777777" w:rsidTr="001E15F2">
        <w:tc>
          <w:tcPr>
            <w:tcW w:w="4920" w:type="dxa"/>
            <w:vMerge w:val="restart"/>
          </w:tcPr>
          <w:p w14:paraId="3D191841" w14:textId="77777777" w:rsidR="006E49A9" w:rsidRPr="006E49A9" w:rsidRDefault="006E49A9" w:rsidP="006E49A9">
            <w:pPr>
              <w:jc w:val="both"/>
              <w:rPr>
                <w:rFonts w:ascii="Times New Roman" w:hAnsi="Times New Roman"/>
                <w:lang w:val="lt-LT"/>
              </w:rPr>
            </w:pPr>
            <w:r w:rsidRPr="006E49A9">
              <w:rPr>
                <w:rFonts w:ascii="Times New Roman" w:hAnsi="Times New Roman"/>
                <w:lang w:val="lt-LT"/>
              </w:rPr>
              <w:t>AB „Jonavos grūdai“</w:t>
            </w:r>
          </w:p>
          <w:p w14:paraId="7407344D" w14:textId="4D3D209D" w:rsidR="001E15F2" w:rsidRDefault="001E15F2" w:rsidP="001E15F2">
            <w:pPr>
              <w:jc w:val="both"/>
              <w:rPr>
                <w:rFonts w:ascii="Times New Roman" w:hAnsi="Times New Roman"/>
                <w:lang w:val="lt-LT"/>
              </w:rPr>
            </w:pPr>
          </w:p>
        </w:tc>
        <w:tc>
          <w:tcPr>
            <w:tcW w:w="296" w:type="dxa"/>
          </w:tcPr>
          <w:p w14:paraId="536E56DF" w14:textId="77777777" w:rsidR="001E15F2" w:rsidRDefault="001E15F2">
            <w:pPr>
              <w:jc w:val="both"/>
              <w:rPr>
                <w:rFonts w:ascii="Times New Roman" w:hAnsi="Times New Roman"/>
                <w:lang w:val="lt-LT"/>
              </w:rPr>
            </w:pPr>
          </w:p>
        </w:tc>
        <w:tc>
          <w:tcPr>
            <w:tcW w:w="1755" w:type="dxa"/>
            <w:tcBorders>
              <w:bottom w:val="single" w:sz="4" w:space="0" w:color="auto"/>
            </w:tcBorders>
          </w:tcPr>
          <w:p w14:paraId="4B078E3D" w14:textId="2D140700" w:rsidR="001E15F2" w:rsidRPr="005816B4" w:rsidRDefault="00973E98">
            <w:pPr>
              <w:jc w:val="both"/>
              <w:rPr>
                <w:rFonts w:ascii="Times New Roman" w:hAnsi="Times New Roman"/>
                <w:lang w:val="en-US"/>
              </w:rPr>
            </w:pPr>
            <w:r>
              <w:rPr>
                <w:rFonts w:ascii="Times New Roman" w:hAnsi="Times New Roman"/>
                <w:lang w:val="lt-LT"/>
              </w:rPr>
              <w:t>2020-</w:t>
            </w:r>
            <w:r w:rsidR="005816B4">
              <w:rPr>
                <w:rFonts w:ascii="Times New Roman" w:hAnsi="Times New Roman"/>
                <w:lang w:val="en-US"/>
              </w:rPr>
              <w:t>10-19</w:t>
            </w:r>
          </w:p>
        </w:tc>
        <w:tc>
          <w:tcPr>
            <w:tcW w:w="530" w:type="dxa"/>
          </w:tcPr>
          <w:p w14:paraId="7BE8A335" w14:textId="77777777" w:rsidR="001E15F2" w:rsidRDefault="001E15F2">
            <w:pPr>
              <w:jc w:val="both"/>
              <w:rPr>
                <w:rFonts w:ascii="Times New Roman" w:hAnsi="Times New Roman"/>
                <w:lang w:val="lt-LT"/>
              </w:rPr>
            </w:pPr>
            <w:r>
              <w:rPr>
                <w:rFonts w:ascii="Times New Roman" w:hAnsi="Times New Roman"/>
                <w:lang w:val="lt-LT"/>
              </w:rPr>
              <w:t>Nr.</w:t>
            </w:r>
          </w:p>
        </w:tc>
        <w:tc>
          <w:tcPr>
            <w:tcW w:w="2354" w:type="dxa"/>
            <w:tcBorders>
              <w:bottom w:val="single" w:sz="4" w:space="0" w:color="auto"/>
            </w:tcBorders>
          </w:tcPr>
          <w:p w14:paraId="26CA1B6C" w14:textId="5276E992" w:rsidR="001E15F2" w:rsidRDefault="005816B4">
            <w:pPr>
              <w:jc w:val="both"/>
              <w:rPr>
                <w:rFonts w:ascii="Times New Roman" w:hAnsi="Times New Roman"/>
                <w:lang w:val="lt-LT"/>
              </w:rPr>
            </w:pPr>
            <w:r>
              <w:rPr>
                <w:rFonts w:ascii="Times New Roman" w:hAnsi="Times New Roman"/>
                <w:lang w:val="lt-LT"/>
              </w:rPr>
              <w:t>2D-3153(12.162E)</w:t>
            </w:r>
          </w:p>
        </w:tc>
      </w:tr>
      <w:tr w:rsidR="001E15F2" w14:paraId="58EED189" w14:textId="77777777" w:rsidTr="001E15F2">
        <w:tc>
          <w:tcPr>
            <w:tcW w:w="4920" w:type="dxa"/>
            <w:vMerge/>
          </w:tcPr>
          <w:p w14:paraId="0EDE98A3" w14:textId="77777777" w:rsidR="001E15F2" w:rsidRDefault="001E15F2">
            <w:pPr>
              <w:jc w:val="both"/>
              <w:rPr>
                <w:rFonts w:ascii="Times New Roman" w:hAnsi="Times New Roman"/>
                <w:lang w:val="lt-LT"/>
              </w:rPr>
            </w:pPr>
          </w:p>
        </w:tc>
        <w:tc>
          <w:tcPr>
            <w:tcW w:w="296" w:type="dxa"/>
          </w:tcPr>
          <w:p w14:paraId="0C925480" w14:textId="77777777" w:rsidR="001E15F2" w:rsidRDefault="001E15F2" w:rsidP="0006585C">
            <w:pPr>
              <w:spacing w:before="120"/>
              <w:jc w:val="both"/>
              <w:rPr>
                <w:rFonts w:ascii="Times New Roman" w:hAnsi="Times New Roman"/>
                <w:lang w:val="lt-LT"/>
              </w:rPr>
            </w:pPr>
            <w:r>
              <w:rPr>
                <w:rFonts w:ascii="Times New Roman" w:hAnsi="Times New Roman"/>
                <w:lang w:val="lt-LT"/>
              </w:rPr>
              <w:t>Į</w:t>
            </w:r>
          </w:p>
        </w:tc>
        <w:tc>
          <w:tcPr>
            <w:tcW w:w="1755" w:type="dxa"/>
            <w:tcBorders>
              <w:top w:val="single" w:sz="4" w:space="0" w:color="auto"/>
              <w:bottom w:val="single" w:sz="4" w:space="0" w:color="auto"/>
            </w:tcBorders>
          </w:tcPr>
          <w:p w14:paraId="64C05737" w14:textId="6168CAA5" w:rsidR="001E15F2" w:rsidRDefault="001E15F2" w:rsidP="0006585C">
            <w:pPr>
              <w:spacing w:before="120"/>
              <w:jc w:val="both"/>
              <w:rPr>
                <w:rFonts w:ascii="Times New Roman" w:hAnsi="Times New Roman"/>
                <w:lang w:val="lt-LT"/>
              </w:rPr>
            </w:pPr>
          </w:p>
        </w:tc>
        <w:tc>
          <w:tcPr>
            <w:tcW w:w="530" w:type="dxa"/>
          </w:tcPr>
          <w:p w14:paraId="41DEB2F8" w14:textId="77777777" w:rsidR="001E15F2" w:rsidRDefault="001E15F2" w:rsidP="0006585C">
            <w:pPr>
              <w:spacing w:before="120"/>
              <w:jc w:val="both"/>
              <w:rPr>
                <w:rFonts w:ascii="Times New Roman" w:hAnsi="Times New Roman"/>
                <w:lang w:val="lt-LT"/>
              </w:rPr>
            </w:pPr>
            <w:r>
              <w:rPr>
                <w:rFonts w:ascii="Times New Roman" w:hAnsi="Times New Roman"/>
                <w:lang w:val="lt-LT"/>
              </w:rPr>
              <w:t>Nr.</w:t>
            </w:r>
          </w:p>
        </w:tc>
        <w:tc>
          <w:tcPr>
            <w:tcW w:w="2354" w:type="dxa"/>
            <w:tcBorders>
              <w:top w:val="single" w:sz="4" w:space="0" w:color="auto"/>
              <w:bottom w:val="single" w:sz="4" w:space="0" w:color="auto"/>
            </w:tcBorders>
          </w:tcPr>
          <w:p w14:paraId="1784B3B4" w14:textId="0C330E5C" w:rsidR="001E15F2" w:rsidRDefault="001E15F2" w:rsidP="0006585C">
            <w:pPr>
              <w:spacing w:before="120"/>
              <w:jc w:val="both"/>
              <w:rPr>
                <w:rFonts w:ascii="Times New Roman" w:hAnsi="Times New Roman"/>
                <w:lang w:val="lt-LT"/>
              </w:rPr>
            </w:pPr>
          </w:p>
        </w:tc>
      </w:tr>
      <w:tr w:rsidR="001E15F2" w14:paraId="0D6E024F" w14:textId="77777777" w:rsidTr="001E15F2">
        <w:trPr>
          <w:trHeight w:val="113"/>
        </w:trPr>
        <w:tc>
          <w:tcPr>
            <w:tcW w:w="4920" w:type="dxa"/>
            <w:vMerge/>
          </w:tcPr>
          <w:p w14:paraId="5CE96A1B" w14:textId="77777777" w:rsidR="001E15F2" w:rsidRDefault="001E15F2">
            <w:pPr>
              <w:jc w:val="both"/>
              <w:rPr>
                <w:rFonts w:ascii="Times New Roman" w:hAnsi="Times New Roman"/>
                <w:lang w:val="lt-LT"/>
              </w:rPr>
            </w:pPr>
          </w:p>
        </w:tc>
        <w:tc>
          <w:tcPr>
            <w:tcW w:w="296" w:type="dxa"/>
          </w:tcPr>
          <w:p w14:paraId="019878E3" w14:textId="77777777" w:rsidR="001E15F2" w:rsidRDefault="001E15F2" w:rsidP="0006585C">
            <w:pPr>
              <w:spacing w:before="120"/>
              <w:jc w:val="both"/>
              <w:rPr>
                <w:rFonts w:ascii="Times New Roman" w:hAnsi="Times New Roman"/>
                <w:lang w:val="lt-LT"/>
              </w:rPr>
            </w:pPr>
          </w:p>
        </w:tc>
        <w:tc>
          <w:tcPr>
            <w:tcW w:w="1755" w:type="dxa"/>
            <w:tcBorders>
              <w:top w:val="single" w:sz="4" w:space="0" w:color="auto"/>
            </w:tcBorders>
          </w:tcPr>
          <w:p w14:paraId="51623F3B" w14:textId="77777777" w:rsidR="001E15F2" w:rsidRDefault="001E15F2" w:rsidP="0006585C">
            <w:pPr>
              <w:spacing w:before="120"/>
              <w:jc w:val="both"/>
              <w:rPr>
                <w:rFonts w:ascii="Times New Roman" w:hAnsi="Times New Roman"/>
                <w:lang w:val="lt-LT"/>
              </w:rPr>
            </w:pPr>
          </w:p>
        </w:tc>
        <w:tc>
          <w:tcPr>
            <w:tcW w:w="530" w:type="dxa"/>
          </w:tcPr>
          <w:p w14:paraId="41209F10" w14:textId="77777777" w:rsidR="001E15F2" w:rsidRDefault="001E15F2" w:rsidP="0006585C">
            <w:pPr>
              <w:spacing w:before="120"/>
              <w:jc w:val="both"/>
              <w:rPr>
                <w:rFonts w:ascii="Times New Roman" w:hAnsi="Times New Roman"/>
                <w:lang w:val="lt-LT"/>
              </w:rPr>
            </w:pPr>
          </w:p>
        </w:tc>
        <w:tc>
          <w:tcPr>
            <w:tcW w:w="2354" w:type="dxa"/>
            <w:tcBorders>
              <w:top w:val="single" w:sz="4" w:space="0" w:color="auto"/>
            </w:tcBorders>
          </w:tcPr>
          <w:p w14:paraId="1B830BF2" w14:textId="77777777" w:rsidR="001E15F2" w:rsidRDefault="001E15F2" w:rsidP="0006585C">
            <w:pPr>
              <w:spacing w:before="120"/>
              <w:jc w:val="both"/>
              <w:rPr>
                <w:rFonts w:ascii="Times New Roman" w:hAnsi="Times New Roman"/>
                <w:lang w:val="lt-LT"/>
              </w:rPr>
            </w:pPr>
          </w:p>
        </w:tc>
      </w:tr>
    </w:tbl>
    <w:p w14:paraId="505B3770" w14:textId="77777777" w:rsidR="0006585C" w:rsidRPr="00C97FE4" w:rsidRDefault="0006585C" w:rsidP="001E15F2">
      <w:pPr>
        <w:jc w:val="both"/>
        <w:rPr>
          <w:rFonts w:ascii="Times New Roman" w:hAnsi="Times New Roman"/>
          <w:lang w:val="lt-LT"/>
        </w:rPr>
      </w:pPr>
    </w:p>
    <w:p w14:paraId="7F07CF30" w14:textId="77777777" w:rsidR="006E49A9" w:rsidRPr="00EA6A26" w:rsidRDefault="006E49A9" w:rsidP="006E49A9">
      <w:pPr>
        <w:jc w:val="both"/>
        <w:rPr>
          <w:rFonts w:ascii="Times New Roman" w:hAnsi="Times New Roman"/>
          <w:b/>
        </w:rPr>
      </w:pPr>
      <w:r w:rsidRPr="003C4AA6">
        <w:rPr>
          <w:rFonts w:ascii="Times New Roman" w:hAnsi="Times New Roman"/>
          <w:b/>
        </w:rPr>
        <w:t xml:space="preserve">DĖL </w:t>
      </w:r>
      <w:r w:rsidRPr="003C4AA6">
        <w:rPr>
          <w:rFonts w:ascii="Times New Roman" w:hAnsi="Times New Roman"/>
          <w:b/>
          <w:szCs w:val="24"/>
        </w:rPr>
        <w:t xml:space="preserve">RAŠTO DĖL VALSTYBĖS LŪKESČIŲ, SUSIJUSIŲ SU AB </w:t>
      </w:r>
      <w:r>
        <w:rPr>
          <w:rFonts w:ascii="Times New Roman" w:hAnsi="Times New Roman"/>
          <w:b/>
          <w:szCs w:val="24"/>
        </w:rPr>
        <w:t xml:space="preserve">„JONAVOS </w:t>
      </w:r>
      <w:proofErr w:type="gramStart"/>
      <w:r>
        <w:rPr>
          <w:rFonts w:ascii="Times New Roman" w:hAnsi="Times New Roman"/>
          <w:b/>
          <w:szCs w:val="24"/>
        </w:rPr>
        <w:t>GRŪDAI“</w:t>
      </w:r>
      <w:proofErr w:type="gramEnd"/>
    </w:p>
    <w:p w14:paraId="51A27602" w14:textId="77777777" w:rsidR="004F6DFE" w:rsidRPr="00D46316" w:rsidRDefault="004F6DFE" w:rsidP="006A5859">
      <w:pPr>
        <w:jc w:val="both"/>
        <w:rPr>
          <w:rFonts w:ascii="Times New Roman" w:hAnsi="Times New Roman"/>
          <w:sz w:val="22"/>
          <w:lang w:val="lt-LT"/>
        </w:rPr>
      </w:pPr>
    </w:p>
    <w:p w14:paraId="4B9EBC34" w14:textId="04B2C3AF" w:rsidR="006E49A9" w:rsidRPr="006E49A9" w:rsidRDefault="006E49A9" w:rsidP="006E49A9">
      <w:pPr>
        <w:spacing w:line="288" w:lineRule="auto"/>
        <w:ind w:firstLine="720"/>
        <w:jc w:val="both"/>
        <w:rPr>
          <w:rFonts w:ascii="Times New Roman" w:hAnsi="Times New Roman"/>
          <w:color w:val="000000"/>
          <w:szCs w:val="24"/>
          <w:lang w:val="lt-LT"/>
        </w:rPr>
      </w:pPr>
      <w:r w:rsidRPr="006E49A9">
        <w:rPr>
          <w:rFonts w:ascii="Times New Roman" w:hAnsi="Times New Roman"/>
          <w:color w:val="000000"/>
          <w:szCs w:val="24"/>
          <w:lang w:val="lt-LT"/>
        </w:rPr>
        <w:t xml:space="preserve">Šiuo raštu dėl valstybės lūkesčių (toliau – Raštas) pateikiami Žemės ūkio ministerijos (toliau – Ministerija) lūkesčiai dėl AB „Jonavos grūdai“ (toliau – Bendrovė) veiklos krypčių, Bendrovei keliamų tikslų ir veiklos principų. Lūkesčiai formuojami </w:t>
      </w:r>
      <w:r w:rsidR="00C00BB9" w:rsidRPr="003B786B">
        <w:rPr>
          <w:rFonts w:ascii="Times New Roman" w:hAnsi="Times New Roman"/>
          <w:color w:val="000000"/>
          <w:szCs w:val="24"/>
          <w:lang w:val="lt-LT" w:eastAsia="lt-LT"/>
        </w:rPr>
        <w:t>4 metų laikotarpiui</w:t>
      </w:r>
      <w:r w:rsidRPr="006E49A9">
        <w:rPr>
          <w:rFonts w:ascii="Times New Roman" w:hAnsi="Times New Roman"/>
          <w:color w:val="000000"/>
          <w:szCs w:val="24"/>
          <w:lang w:val="lt-LT"/>
        </w:rPr>
        <w:t xml:space="preserve">, tačiau pagal poreikį Raštas gali būti atnaujinamas. </w:t>
      </w:r>
      <w:r w:rsidR="001D440A">
        <w:rPr>
          <w:rFonts w:ascii="Times New Roman" w:hAnsi="Times New Roman"/>
          <w:color w:val="000000"/>
          <w:szCs w:val="24"/>
          <w:lang w:val="lt-LT"/>
        </w:rPr>
        <w:t xml:space="preserve">Raštas turėtų tapti pagrindu rengiant ir peržiūrint Bendrovės strategiją. </w:t>
      </w:r>
      <w:r w:rsidRPr="006E49A9">
        <w:rPr>
          <w:rFonts w:ascii="Times New Roman" w:hAnsi="Times New Roman"/>
          <w:color w:val="000000"/>
          <w:szCs w:val="24"/>
          <w:lang w:val="lt-LT"/>
        </w:rPr>
        <w:t xml:space="preserve">Šis Raštas nėra teisinis įpareigojimas ir yra skirtas Bendrovės ir Ministerijos bendradarbiavimui skatinti. </w:t>
      </w:r>
    </w:p>
    <w:p w14:paraId="23A6E9D7" w14:textId="77777777" w:rsidR="006E49A9" w:rsidRPr="006E49A9" w:rsidRDefault="006E49A9" w:rsidP="006E49A9">
      <w:pPr>
        <w:pStyle w:val="Pagrindinistekstas"/>
        <w:spacing w:after="0" w:line="288" w:lineRule="auto"/>
        <w:ind w:firstLine="720"/>
        <w:jc w:val="both"/>
        <w:rPr>
          <w:rFonts w:ascii="Times New Roman" w:hAnsi="Times New Roman"/>
          <w:color w:val="000000"/>
          <w:szCs w:val="24"/>
          <w:lang w:val="lt-LT"/>
        </w:rPr>
      </w:pPr>
      <w:r w:rsidRPr="006E49A9">
        <w:rPr>
          <w:rFonts w:ascii="Times New Roman" w:hAnsi="Times New Roman"/>
          <w:color w:val="000000"/>
          <w:szCs w:val="24"/>
          <w:lang w:val="lt-LT"/>
        </w:rPr>
        <w:t>Šiuo Raštu Ministerija nesiekia apriboti ar be reikalo išplėsti Bendrovės ar jos valdymo organų teisių ar pareigų. Bendrovė ir jos valdymo organai visų pirma privalo vadovautis galiojančiais teisės aktais, Bendrovės įstatais ir kitais Bendrovės akcininko priimtais sprendimais, gerąja Bendrovės valdymo praktika ir prisiimti atsakomybę už priimtus sprendimus. Įgyvendindami šiame Rašte nurodytus Ministerijos lūkesčius Bendrovės valdymo organai privalo vadovautis protingumo, skaidrumo, efektyvumo ir racionalaus turto valdymo principais.</w:t>
      </w:r>
    </w:p>
    <w:p w14:paraId="55659381" w14:textId="77777777" w:rsidR="006E49A9" w:rsidRPr="006E49A9" w:rsidRDefault="006E49A9" w:rsidP="006E49A9">
      <w:pPr>
        <w:pStyle w:val="Pagrindinistekstas"/>
        <w:spacing w:after="0" w:line="288" w:lineRule="auto"/>
        <w:ind w:firstLine="720"/>
        <w:jc w:val="both"/>
        <w:rPr>
          <w:rFonts w:ascii="Times New Roman" w:hAnsi="Times New Roman"/>
          <w:b/>
          <w:caps/>
          <w:szCs w:val="24"/>
          <w:lang w:val="lt-LT"/>
        </w:rPr>
      </w:pPr>
      <w:r w:rsidRPr="006E49A9">
        <w:rPr>
          <w:rFonts w:ascii="Times New Roman" w:hAnsi="Times New Roman"/>
          <w:b/>
          <w:szCs w:val="24"/>
          <w:lang w:val="lt-LT"/>
        </w:rPr>
        <w:t>Bendrovės veiklos sritys</w:t>
      </w:r>
    </w:p>
    <w:p w14:paraId="34D890C2" w14:textId="77777777" w:rsidR="006E49A9" w:rsidRPr="006E49A9" w:rsidRDefault="006E49A9" w:rsidP="006E49A9">
      <w:pPr>
        <w:pStyle w:val="Betarp"/>
        <w:spacing w:line="288" w:lineRule="auto"/>
        <w:ind w:firstLine="720"/>
        <w:jc w:val="both"/>
        <w:rPr>
          <w:rFonts w:ascii="Times New Roman" w:hAnsi="Times New Roman" w:cs="Times New Roman"/>
          <w:color w:val="000000"/>
          <w:sz w:val="24"/>
          <w:szCs w:val="24"/>
        </w:rPr>
      </w:pPr>
      <w:r w:rsidRPr="006E49A9">
        <w:rPr>
          <w:rFonts w:ascii="Times New Roman" w:hAnsi="Times New Roman" w:cs="Times New Roman"/>
          <w:sz w:val="24"/>
          <w:szCs w:val="24"/>
        </w:rPr>
        <w:t>Bendrovės specialieji įpareigojimai – Valstybės atsargų rezervo saugojimas.</w:t>
      </w:r>
      <w:r w:rsidRPr="006E49A9">
        <w:rPr>
          <w:rFonts w:ascii="Times New Roman" w:hAnsi="Times New Roman" w:cs="Times New Roman"/>
          <w:color w:val="000000"/>
          <w:sz w:val="24"/>
          <w:szCs w:val="24"/>
        </w:rPr>
        <w:t xml:space="preserve"> </w:t>
      </w:r>
    </w:p>
    <w:p w14:paraId="73363498" w14:textId="6A546916" w:rsidR="006E49A9" w:rsidRPr="006E49A9" w:rsidRDefault="006E49A9" w:rsidP="006E49A9">
      <w:pPr>
        <w:spacing w:line="288" w:lineRule="auto"/>
        <w:ind w:firstLine="720"/>
        <w:jc w:val="both"/>
        <w:rPr>
          <w:rFonts w:ascii="Times New Roman" w:hAnsi="Times New Roman"/>
          <w:szCs w:val="24"/>
          <w:lang w:val="lt-LT"/>
        </w:rPr>
      </w:pPr>
      <w:r w:rsidRPr="006E49A9">
        <w:rPr>
          <w:rFonts w:ascii="Times New Roman" w:hAnsi="Times New Roman"/>
          <w:color w:val="000000"/>
          <w:szCs w:val="24"/>
          <w:lang w:val="lt-LT"/>
        </w:rPr>
        <w:t xml:space="preserve">Bendrovės vykdoma veikla – </w:t>
      </w:r>
      <w:r w:rsidRPr="006E49A9">
        <w:rPr>
          <w:rStyle w:val="FontStyle18"/>
          <w:sz w:val="24"/>
          <w:szCs w:val="24"/>
          <w:lang w:val="lt-LT"/>
        </w:rPr>
        <w:t>grūdų ir aliejinių kultūrų sėklų sandėliavimo ir saugojimo paslaugos</w:t>
      </w:r>
      <w:r w:rsidRPr="006E49A9">
        <w:rPr>
          <w:rFonts w:ascii="Times New Roman" w:hAnsi="Times New Roman"/>
          <w:szCs w:val="24"/>
          <w:lang w:val="lt-LT"/>
        </w:rPr>
        <w:t xml:space="preserve">, </w:t>
      </w:r>
      <w:r w:rsidRPr="006E49A9">
        <w:rPr>
          <w:rStyle w:val="FontStyle18"/>
          <w:sz w:val="24"/>
          <w:szCs w:val="24"/>
          <w:lang w:val="lt-LT"/>
        </w:rPr>
        <w:t>grūdų ir aliejinių kultūrų sėklų perdirbimas, prekyba grūdais, aliejinių kultūrų sėklomis ir jų perdirbtais produktais,</w:t>
      </w:r>
      <w:r w:rsidRPr="006E49A9">
        <w:rPr>
          <w:rFonts w:ascii="Times New Roman" w:hAnsi="Times New Roman"/>
          <w:szCs w:val="24"/>
          <w:lang w:val="lt-LT"/>
        </w:rPr>
        <w:t xml:space="preserve"> užtikrinant komercinės veiklos kapitalo grąžą.</w:t>
      </w:r>
    </w:p>
    <w:p w14:paraId="018CAE6C" w14:textId="77777777" w:rsidR="006E49A9" w:rsidRPr="006E49A9" w:rsidRDefault="006E49A9" w:rsidP="006E49A9">
      <w:pPr>
        <w:pStyle w:val="Style7"/>
        <w:widowControl/>
        <w:spacing w:after="0" w:line="288" w:lineRule="auto"/>
        <w:ind w:firstLine="720"/>
        <w:rPr>
          <w:rFonts w:cs="Times New Roman"/>
          <w:sz w:val="24"/>
          <w:lang w:val="lt-LT"/>
        </w:rPr>
      </w:pPr>
      <w:r w:rsidRPr="006E49A9">
        <w:rPr>
          <w:rFonts w:cs="Times New Roman"/>
          <w:sz w:val="24"/>
          <w:lang w:val="lt-LT"/>
        </w:rPr>
        <w:t>Bendrovei keliami veiklos tikslai:</w:t>
      </w:r>
    </w:p>
    <w:p w14:paraId="0D0C1AD0" w14:textId="77777777" w:rsidR="006E49A9" w:rsidRPr="006E49A9" w:rsidRDefault="006E49A9" w:rsidP="006E49A9">
      <w:pPr>
        <w:pStyle w:val="Style7"/>
        <w:widowControl/>
        <w:spacing w:after="0" w:line="288" w:lineRule="auto"/>
        <w:ind w:firstLine="720"/>
        <w:rPr>
          <w:rFonts w:cs="Times New Roman"/>
          <w:sz w:val="24"/>
          <w:lang w:val="lt-LT"/>
        </w:rPr>
      </w:pPr>
      <w:r w:rsidRPr="006E49A9">
        <w:rPr>
          <w:rFonts w:cs="Times New Roman"/>
          <w:sz w:val="24"/>
          <w:lang w:val="lt-LT"/>
        </w:rPr>
        <w:t>1. Siekti strateginių šalies interesų užtikrinimo.</w:t>
      </w:r>
    </w:p>
    <w:p w14:paraId="246D4C2C" w14:textId="77777777" w:rsidR="006E49A9" w:rsidRPr="006E49A9" w:rsidRDefault="006E49A9" w:rsidP="006E49A9">
      <w:pPr>
        <w:pStyle w:val="Style7"/>
        <w:widowControl/>
        <w:spacing w:after="0" w:line="288" w:lineRule="auto"/>
        <w:ind w:firstLine="720"/>
        <w:rPr>
          <w:rFonts w:cs="Times New Roman"/>
          <w:sz w:val="24"/>
          <w:lang w:val="lt-LT"/>
        </w:rPr>
      </w:pPr>
      <w:r w:rsidRPr="006E49A9">
        <w:rPr>
          <w:rFonts w:cs="Times New Roman"/>
          <w:sz w:val="24"/>
          <w:lang w:val="lt-LT"/>
        </w:rPr>
        <w:t>2. Siekti verslo vertės augimo ir dividendų pajamingumo.</w:t>
      </w:r>
    </w:p>
    <w:p w14:paraId="4ECBE8FB" w14:textId="77777777" w:rsidR="006E49A9" w:rsidRPr="006E49A9" w:rsidRDefault="006E49A9" w:rsidP="006E49A9">
      <w:pPr>
        <w:spacing w:line="288" w:lineRule="auto"/>
        <w:ind w:firstLine="720"/>
        <w:jc w:val="both"/>
        <w:rPr>
          <w:rFonts w:ascii="Times New Roman" w:hAnsi="Times New Roman"/>
          <w:b/>
          <w:bCs/>
          <w:szCs w:val="24"/>
          <w:lang w:val="lt-LT"/>
        </w:rPr>
      </w:pPr>
      <w:r w:rsidRPr="006E49A9">
        <w:rPr>
          <w:rFonts w:ascii="Times New Roman" w:hAnsi="Times New Roman"/>
          <w:b/>
          <w:bCs/>
          <w:szCs w:val="24"/>
          <w:lang w:val="lt-LT"/>
        </w:rPr>
        <w:t>Veiklos lūkesčiai ir vertinimas</w:t>
      </w:r>
    </w:p>
    <w:p w14:paraId="7FB5C1D4" w14:textId="234AD929" w:rsidR="006E49A9" w:rsidRPr="006E49A9" w:rsidRDefault="00293A4E" w:rsidP="006E49A9">
      <w:pPr>
        <w:pStyle w:val="Pagrindinistekstas"/>
        <w:tabs>
          <w:tab w:val="left" w:pos="1134"/>
        </w:tabs>
        <w:spacing w:after="0" w:line="288" w:lineRule="auto"/>
        <w:ind w:firstLine="720"/>
        <w:jc w:val="both"/>
        <w:rPr>
          <w:rFonts w:ascii="Times New Roman" w:hAnsi="Times New Roman"/>
          <w:bCs/>
          <w:szCs w:val="24"/>
          <w:lang w:val="lt-LT"/>
        </w:rPr>
      </w:pPr>
      <w:r>
        <w:rPr>
          <w:rFonts w:ascii="Times New Roman" w:hAnsi="Times New Roman"/>
          <w:color w:val="000000"/>
          <w:szCs w:val="24"/>
          <w:lang w:val="lt-LT"/>
        </w:rPr>
        <w:t>M</w:t>
      </w:r>
      <w:r w:rsidR="006E49A9" w:rsidRPr="006E49A9">
        <w:rPr>
          <w:rFonts w:ascii="Times New Roman" w:hAnsi="Times New Roman"/>
          <w:color w:val="000000"/>
          <w:szCs w:val="24"/>
          <w:lang w:val="lt-LT"/>
        </w:rPr>
        <w:t>inisterija, kaip Bendrovės akcijų valdytoja,</w:t>
      </w:r>
      <w:r w:rsidR="006E49A9" w:rsidRPr="006E49A9">
        <w:rPr>
          <w:rFonts w:ascii="Times New Roman" w:hAnsi="Times New Roman"/>
          <w:bCs/>
          <w:szCs w:val="24"/>
          <w:lang w:val="lt-LT"/>
        </w:rPr>
        <w:t xml:space="preserve"> tikisi, kad Bendrovė </w:t>
      </w:r>
      <w:r w:rsidR="006E49A9" w:rsidRPr="006E49A9">
        <w:rPr>
          <w:rFonts w:ascii="Times New Roman" w:hAnsi="Times New Roman"/>
          <w:color w:val="000000"/>
          <w:szCs w:val="24"/>
          <w:lang w:val="lt-LT"/>
        </w:rPr>
        <w:t>veiklą vystys šiomis kryptimis</w:t>
      </w:r>
      <w:r w:rsidR="006E49A9" w:rsidRPr="006E49A9">
        <w:rPr>
          <w:rFonts w:ascii="Times New Roman" w:hAnsi="Times New Roman"/>
          <w:bCs/>
          <w:szCs w:val="24"/>
          <w:lang w:val="lt-LT"/>
        </w:rPr>
        <w:t>:</w:t>
      </w:r>
    </w:p>
    <w:p w14:paraId="673029D5" w14:textId="509C3F65" w:rsidR="00832BAA" w:rsidRPr="006E49A9" w:rsidRDefault="006E49A9" w:rsidP="006E49A9">
      <w:pPr>
        <w:pStyle w:val="Sraopastraipa"/>
        <w:tabs>
          <w:tab w:val="left" w:pos="851"/>
          <w:tab w:val="left" w:pos="1560"/>
        </w:tabs>
        <w:spacing w:line="288" w:lineRule="auto"/>
        <w:ind w:left="0" w:firstLine="720"/>
        <w:jc w:val="both"/>
        <w:rPr>
          <w:rFonts w:ascii="Times New Roman" w:hAnsi="Times New Roman"/>
          <w:szCs w:val="24"/>
          <w:lang w:val="lt-LT"/>
        </w:rPr>
      </w:pPr>
      <w:r w:rsidRPr="006E49A9">
        <w:rPr>
          <w:rFonts w:ascii="Times New Roman" w:hAnsi="Times New Roman"/>
          <w:b/>
          <w:szCs w:val="24"/>
          <w:lang w:val="lt-LT"/>
        </w:rPr>
        <w:t>Valstybei svarbių funkcijų užtikrinimas</w:t>
      </w:r>
      <w:r w:rsidRPr="006E49A9">
        <w:rPr>
          <w:rFonts w:ascii="Times New Roman" w:hAnsi="Times New Roman"/>
          <w:bCs/>
          <w:szCs w:val="24"/>
          <w:lang w:val="lt-LT"/>
        </w:rPr>
        <w:t xml:space="preserve">. Bendrovė turėtų užtikrinti kokybišką valstybei svarbios funkcijos atlikimą – </w:t>
      </w:r>
      <w:r w:rsidRPr="006E49A9">
        <w:rPr>
          <w:rFonts w:ascii="Times New Roman" w:hAnsi="Times New Roman"/>
          <w:szCs w:val="24"/>
          <w:lang w:val="lt-LT"/>
        </w:rPr>
        <w:t>saugoti Valstybės atsargų rezervus.</w:t>
      </w:r>
    </w:p>
    <w:p w14:paraId="425EF031" w14:textId="77777777" w:rsidR="006E49A9" w:rsidRPr="006E49A9" w:rsidRDefault="006E49A9" w:rsidP="006E49A9">
      <w:pPr>
        <w:spacing w:line="288" w:lineRule="auto"/>
        <w:ind w:firstLine="720"/>
        <w:jc w:val="both"/>
        <w:rPr>
          <w:rFonts w:ascii="Times New Roman" w:hAnsi="Times New Roman"/>
          <w:color w:val="000000"/>
          <w:szCs w:val="24"/>
          <w:lang w:val="lt-LT"/>
        </w:rPr>
      </w:pPr>
      <w:r w:rsidRPr="006E49A9">
        <w:rPr>
          <w:rFonts w:ascii="Times New Roman" w:hAnsi="Times New Roman"/>
          <w:szCs w:val="24"/>
          <w:lang w:val="lt-LT"/>
        </w:rPr>
        <w:lastRenderedPageBreak/>
        <w:t xml:space="preserve">Bendrovei taikomi </w:t>
      </w:r>
      <w:r w:rsidRPr="00920A77">
        <w:rPr>
          <w:rStyle w:val="bold1"/>
          <w:rFonts w:ascii="Times New Roman" w:hAnsi="Times New Roman"/>
          <w:b w:val="0"/>
          <w:bCs w:val="0"/>
          <w:color w:val="000000"/>
          <w:szCs w:val="24"/>
          <w:lang w:val="lt-LT"/>
        </w:rPr>
        <w:t>Lietuvos Respublikos nacionaliniam saugumui užtikrinti svarbių objektų apsaugos įstatymo reikalavimai, pagal kurį</w:t>
      </w:r>
      <w:r w:rsidRPr="006E49A9">
        <w:rPr>
          <w:rStyle w:val="bold1"/>
          <w:rFonts w:ascii="Times New Roman" w:hAnsi="Times New Roman"/>
          <w:color w:val="000000"/>
          <w:szCs w:val="24"/>
          <w:lang w:val="lt-LT"/>
        </w:rPr>
        <w:t xml:space="preserve"> </w:t>
      </w:r>
      <w:r w:rsidRPr="006E49A9">
        <w:rPr>
          <w:rFonts w:ascii="Times New Roman" w:hAnsi="Times New Roman"/>
          <w:szCs w:val="24"/>
          <w:lang w:val="lt-LT"/>
        </w:rPr>
        <w:t>AB „Jonavos grūdai“ yra įtraukta į antros kategorijos nacionaliniam saugumui užtikrinti svarbių įmonių sąrašą.</w:t>
      </w:r>
    </w:p>
    <w:p w14:paraId="4F31611D" w14:textId="77777777" w:rsidR="006E49A9" w:rsidRPr="006E49A9" w:rsidRDefault="006E49A9" w:rsidP="006E49A9">
      <w:pPr>
        <w:pStyle w:val="Default"/>
        <w:spacing w:after="0" w:line="288" w:lineRule="auto"/>
        <w:ind w:firstLine="720"/>
        <w:jc w:val="both"/>
        <w:rPr>
          <w:rFonts w:ascii="Times New Roman" w:hAnsi="Times New Roman" w:cs="Times New Roman"/>
        </w:rPr>
      </w:pPr>
      <w:r w:rsidRPr="006E49A9">
        <w:rPr>
          <w:rFonts w:ascii="Times New Roman" w:hAnsi="Times New Roman" w:cs="Times New Roman"/>
          <w:b/>
          <w:bCs/>
        </w:rPr>
        <w:t>Nauda akcininkui</w:t>
      </w:r>
      <w:r w:rsidRPr="006E49A9">
        <w:rPr>
          <w:rFonts w:ascii="Times New Roman" w:hAnsi="Times New Roman" w:cs="Times New Roman"/>
        </w:rPr>
        <w:t xml:space="preserve">. Bendrovės vidutinė nuosavo kapitalo grąža turi būti ne mažesnė nei Vyriausybės nustatytas rodiklis. Šis rodiklis turi būti paskaičiuotas atsižvelgiant į įmonės vykdomus specialiuosius įpareigojimus. </w:t>
      </w:r>
    </w:p>
    <w:p w14:paraId="34678328" w14:textId="77777777" w:rsidR="006E49A9" w:rsidRPr="006E49A9" w:rsidRDefault="006E49A9" w:rsidP="006E49A9">
      <w:pPr>
        <w:pStyle w:val="Default"/>
        <w:spacing w:after="0" w:line="288" w:lineRule="auto"/>
        <w:ind w:firstLine="720"/>
        <w:jc w:val="both"/>
        <w:rPr>
          <w:rFonts w:ascii="Times New Roman" w:hAnsi="Times New Roman" w:cs="Times New Roman"/>
        </w:rPr>
      </w:pPr>
      <w:r w:rsidRPr="006E49A9">
        <w:rPr>
          <w:rFonts w:ascii="Times New Roman" w:hAnsi="Times New Roman" w:cs="Times New Roman"/>
        </w:rPr>
        <w:t xml:space="preserve">Dividendai turi būti mokami ne mažesni nei pagal Lietuvos Respublikos Vyriausybės nustatytą dividendų skyrimo tvarką, kurioje jų dydis yra susietas su nuosavo kapitalo grąžos rodikliu (ROE). </w:t>
      </w:r>
    </w:p>
    <w:p w14:paraId="021F6569" w14:textId="07FCFD28" w:rsidR="006E49A9" w:rsidRDefault="006E49A9" w:rsidP="006E49A9">
      <w:pPr>
        <w:spacing w:line="288" w:lineRule="auto"/>
        <w:ind w:firstLine="720"/>
        <w:jc w:val="both"/>
        <w:rPr>
          <w:rFonts w:ascii="Times New Roman" w:hAnsi="Times New Roman"/>
          <w:color w:val="000000"/>
          <w:szCs w:val="24"/>
          <w:lang w:val="lt-LT"/>
        </w:rPr>
      </w:pPr>
      <w:r w:rsidRPr="006E49A9">
        <w:rPr>
          <w:rFonts w:ascii="Times New Roman" w:hAnsi="Times New Roman"/>
          <w:b/>
          <w:bCs/>
          <w:color w:val="000000"/>
          <w:szCs w:val="24"/>
          <w:lang w:val="lt-LT"/>
        </w:rPr>
        <w:t>Efektyvumas</w:t>
      </w:r>
      <w:r w:rsidRPr="006E49A9">
        <w:rPr>
          <w:rFonts w:ascii="Times New Roman" w:hAnsi="Times New Roman"/>
          <w:color w:val="000000"/>
          <w:szCs w:val="24"/>
          <w:lang w:val="lt-LT"/>
        </w:rPr>
        <w:t xml:space="preserve">. Bendrovė turi efektyvinti veiklą, optimaliai paskirstyti turimus išteklius valdant rizikas, sparčiau priimant sprendimus, gerinti teikiamų paslaugų kokybę, užtikrinti kokybišką procesų valdybą ir mažinti veiklos sąnaudas. Pasirinkimas vykdyti investicijas turi būti pagrįstas ir atliekamas įvertinus susijusias rizikas. </w:t>
      </w:r>
    </w:p>
    <w:p w14:paraId="09821263" w14:textId="77777777" w:rsidR="006E49A9" w:rsidRPr="006E49A9" w:rsidRDefault="006E49A9" w:rsidP="006E49A9">
      <w:pPr>
        <w:pStyle w:val="Pagrindinistekstas"/>
        <w:tabs>
          <w:tab w:val="left" w:pos="1134"/>
        </w:tabs>
        <w:spacing w:after="0" w:line="288" w:lineRule="auto"/>
        <w:ind w:firstLine="720"/>
        <w:jc w:val="both"/>
        <w:rPr>
          <w:rFonts w:ascii="Times New Roman" w:hAnsi="Times New Roman"/>
          <w:color w:val="000000"/>
          <w:szCs w:val="24"/>
          <w:lang w:val="lt-LT"/>
        </w:rPr>
      </w:pPr>
      <w:r w:rsidRPr="006E49A9">
        <w:rPr>
          <w:rFonts w:ascii="Times New Roman" w:hAnsi="Times New Roman"/>
          <w:b/>
          <w:bCs/>
          <w:color w:val="000000"/>
          <w:szCs w:val="24"/>
          <w:lang w:val="lt-LT"/>
        </w:rPr>
        <w:t>Skaidrumas ir rizikų valdymas</w:t>
      </w:r>
      <w:r w:rsidRPr="006E49A9">
        <w:rPr>
          <w:rFonts w:ascii="Times New Roman" w:hAnsi="Times New Roman"/>
          <w:color w:val="000000"/>
          <w:szCs w:val="24"/>
          <w:lang w:val="lt-LT"/>
        </w:rPr>
        <w:t>. Bendrovė turi užtikrinti, kad viešai būtų skelbiama visa teisės aktais nustatyta informacija. Bendrovėje turi būti įdiegtos korupcijos prevencijos ir rizikų valdymo priemonės.</w:t>
      </w:r>
    </w:p>
    <w:p w14:paraId="5E081E02" w14:textId="77777777" w:rsidR="006E49A9" w:rsidRPr="006E49A9" w:rsidRDefault="006E49A9" w:rsidP="006E49A9">
      <w:pPr>
        <w:pStyle w:val="Pagrindinistekstas"/>
        <w:tabs>
          <w:tab w:val="left" w:pos="1134"/>
        </w:tabs>
        <w:spacing w:after="0" w:line="288" w:lineRule="auto"/>
        <w:ind w:firstLine="720"/>
        <w:jc w:val="both"/>
        <w:rPr>
          <w:rFonts w:ascii="Times New Roman" w:hAnsi="Times New Roman"/>
          <w:bCs/>
          <w:szCs w:val="24"/>
          <w:lang w:val="lt-LT"/>
        </w:rPr>
      </w:pPr>
      <w:r w:rsidRPr="006E49A9">
        <w:rPr>
          <w:rFonts w:ascii="Times New Roman" w:hAnsi="Times New Roman"/>
          <w:b/>
          <w:szCs w:val="24"/>
          <w:lang w:val="lt-LT"/>
        </w:rPr>
        <w:t>Socialinė atsakomybė</w:t>
      </w:r>
      <w:r w:rsidRPr="006E49A9">
        <w:rPr>
          <w:rFonts w:ascii="Times New Roman" w:hAnsi="Times New Roman"/>
          <w:bCs/>
          <w:szCs w:val="24"/>
          <w:lang w:val="lt-LT"/>
        </w:rPr>
        <w:t xml:space="preserve">. Bendrovė turi užtikrinti darbuotojams sąžiningą ir rinkos sąlygas atitinkantį darbo užmokestį ir aplinką. Bendrovė savo veikloje turi taikyti darnumo praktikas ir </w:t>
      </w:r>
      <w:r w:rsidRPr="006E49A9">
        <w:rPr>
          <w:rFonts w:ascii="Times New Roman" w:hAnsi="Times New Roman"/>
          <w:szCs w:val="24"/>
          <w:lang w:val="lt-LT"/>
        </w:rPr>
        <w:t xml:space="preserve">jas atskleisti metiniame pranešime; taip pat </w:t>
      </w:r>
      <w:r w:rsidRPr="006E49A9">
        <w:rPr>
          <w:rFonts w:ascii="Times New Roman" w:hAnsi="Times New Roman"/>
          <w:bCs/>
          <w:szCs w:val="24"/>
          <w:lang w:val="lt-LT"/>
        </w:rPr>
        <w:t xml:space="preserve">į Bendrovės strategiją turėtų būti integruoti darnaus vystymosi principai aplinkosauginiu, socialiniu ir ekonominiu aspektu </w:t>
      </w:r>
      <w:r w:rsidRPr="006E49A9">
        <w:rPr>
          <w:rFonts w:ascii="Times New Roman" w:hAnsi="Times New Roman"/>
          <w:szCs w:val="24"/>
          <w:lang w:val="lt-LT"/>
        </w:rPr>
        <w:t>kiek to reikalauja teisės aktai</w:t>
      </w:r>
      <w:r w:rsidRPr="006E49A9">
        <w:rPr>
          <w:rFonts w:ascii="Times New Roman" w:hAnsi="Times New Roman"/>
          <w:bCs/>
          <w:szCs w:val="24"/>
          <w:lang w:val="lt-LT"/>
        </w:rPr>
        <w:t>.</w:t>
      </w:r>
    </w:p>
    <w:p w14:paraId="78740C7A" w14:textId="77777777" w:rsidR="006E49A9" w:rsidRPr="006E49A9" w:rsidRDefault="006E49A9" w:rsidP="006E49A9">
      <w:pPr>
        <w:spacing w:line="288" w:lineRule="auto"/>
        <w:ind w:firstLine="720"/>
        <w:jc w:val="both"/>
        <w:rPr>
          <w:rFonts w:ascii="Times New Roman" w:hAnsi="Times New Roman"/>
          <w:bCs/>
          <w:szCs w:val="24"/>
          <w:lang w:val="lt-LT"/>
        </w:rPr>
      </w:pPr>
      <w:r w:rsidRPr="006E49A9">
        <w:rPr>
          <w:rFonts w:ascii="Times New Roman" w:hAnsi="Times New Roman"/>
          <w:szCs w:val="24"/>
          <w:lang w:val="lt-LT"/>
        </w:rPr>
        <w:t>Ministerija tikisi, kad valstybėje kilus ekstremalioms situacijoms ar kitoms nenumatytoms aplinkybėms, darančioms reikšmingą poveikį visuomenės gerovei ir saugumui, Bendrovė bus socialiai atsakinga ir ieškos galimybių prisidėti prie valstybės veiksmų kovojant su šių situacijų ir aplinkybių padariniais.</w:t>
      </w:r>
    </w:p>
    <w:p w14:paraId="170FAC78" w14:textId="77777777" w:rsidR="006E49A9" w:rsidRPr="006E49A9" w:rsidRDefault="006E49A9" w:rsidP="006E49A9">
      <w:pPr>
        <w:spacing w:line="288" w:lineRule="auto"/>
        <w:ind w:firstLine="720"/>
        <w:jc w:val="both"/>
        <w:rPr>
          <w:rFonts w:ascii="Times New Roman" w:hAnsi="Times New Roman"/>
          <w:bCs/>
          <w:szCs w:val="24"/>
          <w:lang w:val="lt-LT"/>
        </w:rPr>
      </w:pPr>
      <w:r w:rsidRPr="006E49A9">
        <w:rPr>
          <w:rFonts w:ascii="Times New Roman" w:hAnsi="Times New Roman"/>
          <w:b/>
          <w:bCs/>
          <w:szCs w:val="24"/>
          <w:lang w:val="lt-LT"/>
        </w:rPr>
        <w:t xml:space="preserve">Geroji valdysena. </w:t>
      </w:r>
      <w:r w:rsidRPr="006E49A9">
        <w:rPr>
          <w:rFonts w:ascii="Times New Roman" w:hAnsi="Times New Roman"/>
          <w:szCs w:val="24"/>
          <w:lang w:val="lt-LT"/>
        </w:rPr>
        <w:t>Bendrovė, atsižvelgdama į VšĮ „Stebėsenos ir prognozių agentūra“ teikiamas rekomendacijas valdysenai gerinti, turi užtikrinti efektyvią ir geriausią valdymo praktiką atitinkantį valdymą ir siekti, kad Valstybės valdomų įmonių gerojo valdymo indekso vertinimo metinėse ataskaitose Bendrovė būtų vertinama ne žemesniu kaip A įvertinimu. Taip pat Bendrovė privalo vadovautis Ekonominio bendradarbiavimo ir plėtros organizacijos (EBPO) rekomendacijomis ir gerosiomis praktikomis.</w:t>
      </w:r>
    </w:p>
    <w:p w14:paraId="4F582CB8" w14:textId="77777777" w:rsidR="006E49A9" w:rsidRPr="006E49A9" w:rsidRDefault="006E49A9" w:rsidP="006E49A9">
      <w:pPr>
        <w:spacing w:line="288" w:lineRule="auto"/>
        <w:ind w:firstLine="720"/>
        <w:jc w:val="both"/>
        <w:rPr>
          <w:rFonts w:ascii="Times New Roman" w:hAnsi="Times New Roman"/>
          <w:b/>
          <w:bCs/>
          <w:color w:val="000000"/>
          <w:szCs w:val="24"/>
          <w:lang w:val="lt-LT"/>
        </w:rPr>
      </w:pPr>
      <w:r w:rsidRPr="006E49A9">
        <w:rPr>
          <w:rFonts w:ascii="Times New Roman" w:hAnsi="Times New Roman"/>
          <w:b/>
          <w:bCs/>
          <w:color w:val="000000"/>
          <w:szCs w:val="24"/>
          <w:lang w:val="lt-LT"/>
        </w:rPr>
        <w:t>Atskaitomybė</w:t>
      </w:r>
    </w:p>
    <w:p w14:paraId="04B8605F" w14:textId="77777777" w:rsidR="006E49A9" w:rsidRPr="006E49A9" w:rsidRDefault="006E49A9" w:rsidP="006E49A9">
      <w:pPr>
        <w:tabs>
          <w:tab w:val="left" w:pos="1134"/>
        </w:tabs>
        <w:spacing w:line="288" w:lineRule="auto"/>
        <w:ind w:firstLine="720"/>
        <w:jc w:val="both"/>
        <w:rPr>
          <w:rFonts w:ascii="Times New Roman" w:hAnsi="Times New Roman"/>
          <w:szCs w:val="24"/>
          <w:lang w:val="lt-LT"/>
        </w:rPr>
      </w:pPr>
      <w:r w:rsidRPr="006E49A9">
        <w:rPr>
          <w:rFonts w:ascii="Times New Roman" w:hAnsi="Times New Roman"/>
          <w:szCs w:val="24"/>
          <w:lang w:val="lt-LT"/>
        </w:rPr>
        <w:t>Bendrovės vadovas turi užtikrinti, kad duomenys būtų rengiami ir teikiami Žemės ūkio ministerijai vadovaujantis Valstybės valdomų įmonių duomenų teikimo taisyklėmis ir Valstybės valdomų įmonių duomenų teikimo grafiku, patvirtintu žemės ūkio ministro 2016 m. spalio 27 d. įsakymu Nr. 3D-632 „Dėl Valstybės valdomų įmonių duomenų teikimo“.</w:t>
      </w:r>
    </w:p>
    <w:p w14:paraId="3055C19A" w14:textId="77777777" w:rsidR="006E49A9" w:rsidRPr="006E49A9" w:rsidRDefault="006E49A9" w:rsidP="006E49A9">
      <w:pPr>
        <w:spacing w:line="288" w:lineRule="auto"/>
        <w:ind w:firstLine="720"/>
        <w:jc w:val="both"/>
        <w:rPr>
          <w:rFonts w:ascii="Times New Roman" w:hAnsi="Times New Roman"/>
          <w:szCs w:val="24"/>
          <w:lang w:val="lt-LT"/>
        </w:rPr>
      </w:pPr>
      <w:r w:rsidRPr="006E49A9">
        <w:rPr>
          <w:rFonts w:ascii="Times New Roman" w:hAnsi="Times New Roman"/>
          <w:szCs w:val="24"/>
          <w:lang w:val="lt-LT"/>
        </w:rPr>
        <w:t xml:space="preserve">Bendrovės valdyba </w:t>
      </w:r>
      <w:r w:rsidRPr="006E49A9">
        <w:rPr>
          <w:rFonts w:ascii="Times New Roman" w:eastAsia="Calibri" w:hAnsi="Times New Roman"/>
          <w:szCs w:val="24"/>
          <w:lang w:val="lt-LT"/>
        </w:rPr>
        <w:t xml:space="preserve">turi atlikti savo veiklos vertinimą ir poreikių analizę – nustatyti, kokios kompetencijos narių reikia siekiant valstybės valdomos įmonės tikslų, ir parengti </w:t>
      </w:r>
      <w:r w:rsidRPr="006E49A9">
        <w:rPr>
          <w:rFonts w:ascii="Times New Roman" w:eastAsia="Calibri" w:hAnsi="Times New Roman"/>
          <w:color w:val="000000"/>
          <w:szCs w:val="24"/>
          <w:lang w:val="lt-LT"/>
        </w:rPr>
        <w:t>praėjusių kalendorinių metų veiklos ataskaitą</w:t>
      </w:r>
      <w:r w:rsidRPr="006E49A9">
        <w:rPr>
          <w:rFonts w:ascii="Times New Roman" w:hAnsi="Times New Roman"/>
          <w:szCs w:val="24"/>
          <w:lang w:val="lt-LT"/>
        </w:rPr>
        <w:t xml:space="preserve">. </w:t>
      </w:r>
    </w:p>
    <w:p w14:paraId="64F10769" w14:textId="77777777" w:rsidR="006E49A9" w:rsidRPr="006E49A9" w:rsidRDefault="006E49A9" w:rsidP="006E49A9">
      <w:pPr>
        <w:spacing w:line="288" w:lineRule="auto"/>
        <w:ind w:firstLine="720"/>
        <w:jc w:val="both"/>
        <w:rPr>
          <w:rFonts w:ascii="Times New Roman" w:hAnsi="Times New Roman"/>
          <w:szCs w:val="24"/>
          <w:lang w:val="lt-LT"/>
        </w:rPr>
      </w:pPr>
    </w:p>
    <w:p w14:paraId="54AB155A" w14:textId="464294C2" w:rsidR="006E49A9" w:rsidRDefault="006E49A9" w:rsidP="006E49A9">
      <w:pPr>
        <w:spacing w:line="288" w:lineRule="auto"/>
        <w:jc w:val="both"/>
        <w:rPr>
          <w:rFonts w:ascii="Times New Roman" w:hAnsi="Times New Roman"/>
          <w:szCs w:val="24"/>
        </w:rPr>
      </w:pPr>
      <w:r w:rsidRPr="006675C9">
        <w:rPr>
          <w:rFonts w:ascii="Times New Roman" w:hAnsi="Times New Roman"/>
          <w:szCs w:val="24"/>
        </w:rPr>
        <w:t xml:space="preserve"> </w:t>
      </w:r>
      <w:proofErr w:type="spellStart"/>
      <w:r w:rsidR="00293A4E">
        <w:rPr>
          <w:rFonts w:ascii="Times New Roman" w:hAnsi="Times New Roman"/>
          <w:szCs w:val="24"/>
        </w:rPr>
        <w:t>M</w:t>
      </w:r>
      <w:r w:rsidRPr="006675C9">
        <w:rPr>
          <w:rFonts w:ascii="Times New Roman" w:hAnsi="Times New Roman"/>
          <w:szCs w:val="24"/>
        </w:rPr>
        <w:t>inistras</w:t>
      </w:r>
      <w:proofErr w:type="spellEnd"/>
      <w:r w:rsidRPr="006675C9">
        <w:rPr>
          <w:rFonts w:ascii="Times New Roman" w:hAnsi="Times New Roman"/>
          <w:szCs w:val="24"/>
        </w:rPr>
        <w:t xml:space="preserve"> </w:t>
      </w:r>
      <w:r w:rsidRPr="006675C9">
        <w:rPr>
          <w:rFonts w:ascii="Times New Roman" w:hAnsi="Times New Roman"/>
          <w:szCs w:val="24"/>
        </w:rPr>
        <w:tab/>
      </w:r>
      <w:r w:rsidRPr="006675C9">
        <w:rPr>
          <w:rFonts w:ascii="Times New Roman" w:hAnsi="Times New Roman"/>
          <w:szCs w:val="24"/>
        </w:rPr>
        <w:tab/>
      </w:r>
      <w:r w:rsidRPr="006675C9">
        <w:rPr>
          <w:rFonts w:ascii="Times New Roman" w:hAnsi="Times New Roman"/>
          <w:szCs w:val="24"/>
        </w:rPr>
        <w:tab/>
      </w:r>
      <w:r w:rsidRPr="006675C9">
        <w:rPr>
          <w:rFonts w:ascii="Times New Roman" w:hAnsi="Times New Roman"/>
          <w:szCs w:val="24"/>
        </w:rPr>
        <w:tab/>
      </w:r>
      <w:r w:rsidRPr="006675C9">
        <w:rPr>
          <w:rFonts w:ascii="Times New Roman" w:hAnsi="Times New Roman"/>
          <w:szCs w:val="24"/>
        </w:rPr>
        <w:tab/>
      </w:r>
      <w:r w:rsidRPr="006675C9">
        <w:rPr>
          <w:rFonts w:ascii="Times New Roman" w:hAnsi="Times New Roman"/>
          <w:szCs w:val="24"/>
        </w:rPr>
        <w:tab/>
        <w:t xml:space="preserve"> </w:t>
      </w:r>
      <w:r w:rsidRPr="006675C9">
        <w:rPr>
          <w:rFonts w:ascii="Times New Roman" w:hAnsi="Times New Roman"/>
          <w:szCs w:val="24"/>
        </w:rPr>
        <w:tab/>
        <w:t xml:space="preserve">                         </w:t>
      </w:r>
      <w:r w:rsidR="00293A4E">
        <w:rPr>
          <w:rFonts w:ascii="Times New Roman" w:hAnsi="Times New Roman"/>
          <w:szCs w:val="24"/>
        </w:rPr>
        <w:t xml:space="preserve">          </w:t>
      </w:r>
      <w:r w:rsidRPr="006675C9">
        <w:rPr>
          <w:rFonts w:ascii="Times New Roman" w:hAnsi="Times New Roman"/>
          <w:szCs w:val="24"/>
        </w:rPr>
        <w:t>Andrius Palionis</w:t>
      </w:r>
    </w:p>
    <w:p w14:paraId="7A05543E" w14:textId="43506714" w:rsidR="00BD76BE" w:rsidRDefault="00BD76BE" w:rsidP="006E49A9">
      <w:pPr>
        <w:spacing w:line="288" w:lineRule="auto"/>
        <w:jc w:val="both"/>
        <w:rPr>
          <w:rFonts w:ascii="Times New Roman" w:hAnsi="Times New Roman"/>
          <w:szCs w:val="24"/>
        </w:rPr>
      </w:pPr>
    </w:p>
    <w:p w14:paraId="27A1E7A6" w14:textId="77777777" w:rsidR="00BD76BE" w:rsidRDefault="00BD76BE" w:rsidP="006E49A9">
      <w:pPr>
        <w:spacing w:line="288" w:lineRule="auto"/>
        <w:jc w:val="both"/>
        <w:rPr>
          <w:rFonts w:ascii="Times New Roman" w:hAnsi="Times New Roman"/>
          <w:szCs w:val="24"/>
          <w:lang w:val="lt-LT"/>
        </w:rPr>
      </w:pPr>
    </w:p>
    <w:p w14:paraId="76BFCD17" w14:textId="32570704" w:rsidR="00A10874" w:rsidRDefault="006813FE" w:rsidP="006813FE">
      <w:pPr>
        <w:jc w:val="both"/>
        <w:rPr>
          <w:rFonts w:ascii="Times New Roman" w:hAnsi="Times New Roman"/>
          <w:lang w:val="lt-LT"/>
        </w:rPr>
      </w:pPr>
      <w:r w:rsidRPr="00B01A1C">
        <w:rPr>
          <w:rFonts w:ascii="Times New Roman" w:hAnsi="Times New Roman"/>
          <w:color w:val="000000" w:themeColor="text1"/>
          <w:lang w:val="lt-LT"/>
        </w:rPr>
        <w:t>Neringa Gujytė</w:t>
      </w:r>
      <w:r w:rsidRPr="00B01A1C">
        <w:rPr>
          <w:rFonts w:ascii="Times New Roman" w:hAnsi="Times New Roman"/>
          <w:color w:val="000000" w:themeColor="text1"/>
          <w:szCs w:val="24"/>
          <w:lang w:val="lt-LT"/>
        </w:rPr>
        <w:t xml:space="preserve">, tel. 239 1109, el. p. </w:t>
      </w:r>
      <w:hyperlink r:id="rId11" w:history="1">
        <w:r w:rsidRPr="00B01A1C">
          <w:rPr>
            <w:rStyle w:val="Hipersaitas"/>
            <w:color w:val="000000" w:themeColor="text1"/>
          </w:rPr>
          <w:t>neringa.gujyte</w:t>
        </w:r>
        <w:r w:rsidRPr="00B01A1C">
          <w:rPr>
            <w:rStyle w:val="Hipersaitas"/>
            <w:rFonts w:ascii="Times New Roman" w:hAnsi="Times New Roman"/>
            <w:color w:val="000000" w:themeColor="text1"/>
            <w:szCs w:val="24"/>
            <w:lang w:val="lt-LT"/>
          </w:rPr>
          <w:t>@zum.lt</w:t>
        </w:r>
      </w:hyperlink>
    </w:p>
    <w:sectPr w:rsidR="00A10874" w:rsidSect="009505A7">
      <w:headerReference w:type="default" r:id="rId12"/>
      <w:footerReference w:type="default" r:id="rId13"/>
      <w:pgSz w:w="11907" w:h="16840" w:code="9"/>
      <w:pgMar w:top="1247" w:right="567" w:bottom="1134" w:left="1701" w:header="284"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DE780" w14:textId="77777777" w:rsidR="00EA0991" w:rsidRDefault="00EA0991">
      <w:r>
        <w:separator/>
      </w:r>
    </w:p>
  </w:endnote>
  <w:endnote w:type="continuationSeparator" w:id="0">
    <w:p w14:paraId="788FA827" w14:textId="77777777" w:rsidR="00EA0991" w:rsidRDefault="00EA0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99749" w14:textId="77777777" w:rsidR="00F90851" w:rsidRPr="005F5FDE" w:rsidRDefault="00F90851" w:rsidP="005F5FDE">
    <w:pPr>
      <w:pStyle w:val="Porat"/>
      <w:jc w:val="right"/>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737C7" w14:textId="77777777" w:rsidR="00EA0991" w:rsidRDefault="00EA0991">
      <w:bookmarkStart w:id="0" w:name="_Hlk483820012"/>
      <w:bookmarkEnd w:id="0"/>
      <w:r>
        <w:separator/>
      </w:r>
    </w:p>
  </w:footnote>
  <w:footnote w:type="continuationSeparator" w:id="0">
    <w:p w14:paraId="1EE91897" w14:textId="77777777" w:rsidR="00EA0991" w:rsidRDefault="00EA0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5711541"/>
      <w:docPartObj>
        <w:docPartGallery w:val="Page Numbers (Top of Page)"/>
        <w:docPartUnique/>
      </w:docPartObj>
    </w:sdtPr>
    <w:sdtEndPr/>
    <w:sdtContent>
      <w:p w14:paraId="1C78364D" w14:textId="77777777" w:rsidR="006813FE" w:rsidRDefault="006813FE">
        <w:pPr>
          <w:pStyle w:val="Antrats"/>
          <w:jc w:val="center"/>
        </w:pPr>
        <w:r>
          <w:fldChar w:fldCharType="begin"/>
        </w:r>
        <w:r>
          <w:instrText>PAGE   \* MERGEFORMAT</w:instrText>
        </w:r>
        <w:r>
          <w:fldChar w:fldCharType="separate"/>
        </w:r>
        <w:r>
          <w:rPr>
            <w:lang w:val="lt-LT"/>
          </w:rPr>
          <w:t>2</w:t>
        </w:r>
        <w:r>
          <w:fldChar w:fldCharType="end"/>
        </w:r>
      </w:p>
    </w:sdtContent>
  </w:sdt>
  <w:p w14:paraId="4AC7D741" w14:textId="77777777" w:rsidR="006813FE" w:rsidRDefault="006813F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61FA3"/>
    <w:multiLevelType w:val="hybridMultilevel"/>
    <w:tmpl w:val="310E56F4"/>
    <w:lvl w:ilvl="0" w:tplc="F10A931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B7409B2"/>
    <w:multiLevelType w:val="hybridMultilevel"/>
    <w:tmpl w:val="E94CD13C"/>
    <w:lvl w:ilvl="0" w:tplc="EC120B7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rawingGridVerticalSpacing w:val="6"/>
  <w:displayHorizontalDrawingGridEvery w:val="2"/>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425"/>
    <w:rsid w:val="00011A7F"/>
    <w:rsid w:val="000266F7"/>
    <w:rsid w:val="00035096"/>
    <w:rsid w:val="00037DDA"/>
    <w:rsid w:val="000526CC"/>
    <w:rsid w:val="000574A9"/>
    <w:rsid w:val="0006585C"/>
    <w:rsid w:val="00071121"/>
    <w:rsid w:val="00081F87"/>
    <w:rsid w:val="00085AAF"/>
    <w:rsid w:val="000A4093"/>
    <w:rsid w:val="000A7C0D"/>
    <w:rsid w:val="000B41D8"/>
    <w:rsid w:val="000B642C"/>
    <w:rsid w:val="000D72F7"/>
    <w:rsid w:val="001124C2"/>
    <w:rsid w:val="00132001"/>
    <w:rsid w:val="00133AAD"/>
    <w:rsid w:val="00150FA5"/>
    <w:rsid w:val="00155135"/>
    <w:rsid w:val="001605FF"/>
    <w:rsid w:val="001647FA"/>
    <w:rsid w:val="00172EF7"/>
    <w:rsid w:val="001765A9"/>
    <w:rsid w:val="001775FF"/>
    <w:rsid w:val="00177B39"/>
    <w:rsid w:val="001832A7"/>
    <w:rsid w:val="0018539C"/>
    <w:rsid w:val="00190A68"/>
    <w:rsid w:val="001A3FA9"/>
    <w:rsid w:val="001B74DF"/>
    <w:rsid w:val="001C1110"/>
    <w:rsid w:val="001D440A"/>
    <w:rsid w:val="001D6AAD"/>
    <w:rsid w:val="001E15F2"/>
    <w:rsid w:val="001F3A2E"/>
    <w:rsid w:val="00243C0A"/>
    <w:rsid w:val="0025222D"/>
    <w:rsid w:val="00272C91"/>
    <w:rsid w:val="00274BB7"/>
    <w:rsid w:val="002850C7"/>
    <w:rsid w:val="00293A4E"/>
    <w:rsid w:val="002B52A5"/>
    <w:rsid w:val="002C1DB0"/>
    <w:rsid w:val="002C5FAF"/>
    <w:rsid w:val="002D7DE4"/>
    <w:rsid w:val="002E04AA"/>
    <w:rsid w:val="002E16E6"/>
    <w:rsid w:val="002E4FE0"/>
    <w:rsid w:val="002E6516"/>
    <w:rsid w:val="002E6AE4"/>
    <w:rsid w:val="002F3CCB"/>
    <w:rsid w:val="00304731"/>
    <w:rsid w:val="00305A62"/>
    <w:rsid w:val="003421E3"/>
    <w:rsid w:val="0035168A"/>
    <w:rsid w:val="0039714C"/>
    <w:rsid w:val="003C2265"/>
    <w:rsid w:val="003E0159"/>
    <w:rsid w:val="003F3D65"/>
    <w:rsid w:val="00412143"/>
    <w:rsid w:val="0042659E"/>
    <w:rsid w:val="004555D8"/>
    <w:rsid w:val="0047204B"/>
    <w:rsid w:val="00473D2C"/>
    <w:rsid w:val="00474574"/>
    <w:rsid w:val="0048474E"/>
    <w:rsid w:val="004A1F23"/>
    <w:rsid w:val="004A306C"/>
    <w:rsid w:val="004C08F6"/>
    <w:rsid w:val="004C3F1E"/>
    <w:rsid w:val="004C4A63"/>
    <w:rsid w:val="004D0D53"/>
    <w:rsid w:val="004D1E15"/>
    <w:rsid w:val="004D41C2"/>
    <w:rsid w:val="004D5163"/>
    <w:rsid w:val="004E4C91"/>
    <w:rsid w:val="004F6DFE"/>
    <w:rsid w:val="005015AA"/>
    <w:rsid w:val="00540D86"/>
    <w:rsid w:val="00543887"/>
    <w:rsid w:val="0054395C"/>
    <w:rsid w:val="0055092F"/>
    <w:rsid w:val="00563A45"/>
    <w:rsid w:val="00567D6B"/>
    <w:rsid w:val="00576E74"/>
    <w:rsid w:val="005816B4"/>
    <w:rsid w:val="00593BE0"/>
    <w:rsid w:val="005C2465"/>
    <w:rsid w:val="005D0E15"/>
    <w:rsid w:val="005D616C"/>
    <w:rsid w:val="005D7CD8"/>
    <w:rsid w:val="005E3297"/>
    <w:rsid w:val="005E7F8E"/>
    <w:rsid w:val="005F5FDE"/>
    <w:rsid w:val="0061481F"/>
    <w:rsid w:val="006220A7"/>
    <w:rsid w:val="0063192A"/>
    <w:rsid w:val="00636C82"/>
    <w:rsid w:val="00647362"/>
    <w:rsid w:val="006476E9"/>
    <w:rsid w:val="00675CC3"/>
    <w:rsid w:val="00680CEF"/>
    <w:rsid w:val="006813FE"/>
    <w:rsid w:val="006904A3"/>
    <w:rsid w:val="006A3FC3"/>
    <w:rsid w:val="006A5859"/>
    <w:rsid w:val="006B24F6"/>
    <w:rsid w:val="006D4709"/>
    <w:rsid w:val="006E3D25"/>
    <w:rsid w:val="006E49A9"/>
    <w:rsid w:val="006F76E9"/>
    <w:rsid w:val="00701011"/>
    <w:rsid w:val="007210FF"/>
    <w:rsid w:val="00764FAB"/>
    <w:rsid w:val="007867FB"/>
    <w:rsid w:val="00787874"/>
    <w:rsid w:val="007B07EB"/>
    <w:rsid w:val="00813491"/>
    <w:rsid w:val="00825EE1"/>
    <w:rsid w:val="00832BAA"/>
    <w:rsid w:val="0085461F"/>
    <w:rsid w:val="008634C0"/>
    <w:rsid w:val="00867626"/>
    <w:rsid w:val="008A374A"/>
    <w:rsid w:val="008B6D2B"/>
    <w:rsid w:val="008C0248"/>
    <w:rsid w:val="008D020A"/>
    <w:rsid w:val="008D31B9"/>
    <w:rsid w:val="008D35A1"/>
    <w:rsid w:val="00910A21"/>
    <w:rsid w:val="009176D3"/>
    <w:rsid w:val="0091780F"/>
    <w:rsid w:val="00920A77"/>
    <w:rsid w:val="009343CD"/>
    <w:rsid w:val="009357A6"/>
    <w:rsid w:val="00941081"/>
    <w:rsid w:val="009503C7"/>
    <w:rsid w:val="009505A7"/>
    <w:rsid w:val="00973E98"/>
    <w:rsid w:val="009858A8"/>
    <w:rsid w:val="0098651F"/>
    <w:rsid w:val="009934A3"/>
    <w:rsid w:val="009C19DA"/>
    <w:rsid w:val="009C57BC"/>
    <w:rsid w:val="00A0679C"/>
    <w:rsid w:val="00A10874"/>
    <w:rsid w:val="00A117CA"/>
    <w:rsid w:val="00A14ECF"/>
    <w:rsid w:val="00A3556D"/>
    <w:rsid w:val="00A60F59"/>
    <w:rsid w:val="00A64B41"/>
    <w:rsid w:val="00AE6CDA"/>
    <w:rsid w:val="00AF4D82"/>
    <w:rsid w:val="00B01BFA"/>
    <w:rsid w:val="00B020E7"/>
    <w:rsid w:val="00B056EF"/>
    <w:rsid w:val="00B247FE"/>
    <w:rsid w:val="00B25D33"/>
    <w:rsid w:val="00B92F23"/>
    <w:rsid w:val="00BA15C7"/>
    <w:rsid w:val="00BB6ED3"/>
    <w:rsid w:val="00BD055F"/>
    <w:rsid w:val="00BD65D0"/>
    <w:rsid w:val="00BD76BE"/>
    <w:rsid w:val="00C00BB9"/>
    <w:rsid w:val="00C06856"/>
    <w:rsid w:val="00C50256"/>
    <w:rsid w:val="00C506F5"/>
    <w:rsid w:val="00C97FE4"/>
    <w:rsid w:val="00CA103D"/>
    <w:rsid w:val="00CA26FA"/>
    <w:rsid w:val="00CB5D4A"/>
    <w:rsid w:val="00CD2220"/>
    <w:rsid w:val="00CE31BF"/>
    <w:rsid w:val="00CF0BC4"/>
    <w:rsid w:val="00CF17D6"/>
    <w:rsid w:val="00CF31BC"/>
    <w:rsid w:val="00CF47D2"/>
    <w:rsid w:val="00D20084"/>
    <w:rsid w:val="00D3073A"/>
    <w:rsid w:val="00D46316"/>
    <w:rsid w:val="00D54D71"/>
    <w:rsid w:val="00D572A3"/>
    <w:rsid w:val="00D9577D"/>
    <w:rsid w:val="00DF251E"/>
    <w:rsid w:val="00E12D5B"/>
    <w:rsid w:val="00E17BDE"/>
    <w:rsid w:val="00E35BEE"/>
    <w:rsid w:val="00E95EC0"/>
    <w:rsid w:val="00EA0991"/>
    <w:rsid w:val="00EA3D48"/>
    <w:rsid w:val="00EC2BD1"/>
    <w:rsid w:val="00EC5425"/>
    <w:rsid w:val="00ED26C5"/>
    <w:rsid w:val="00F01E83"/>
    <w:rsid w:val="00F1454C"/>
    <w:rsid w:val="00F34C1F"/>
    <w:rsid w:val="00F424F1"/>
    <w:rsid w:val="00F53EC5"/>
    <w:rsid w:val="00F90851"/>
    <w:rsid w:val="00F91193"/>
    <w:rsid w:val="00FA2CA7"/>
    <w:rsid w:val="00FE777F"/>
    <w:rsid w:val="00FF1E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76F77CB"/>
  <w15:docId w15:val="{17CE8E82-6CB1-413C-BD88-3A99C6088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177B39"/>
    <w:pPr>
      <w:overflowPunct w:val="0"/>
      <w:autoSpaceDE w:val="0"/>
      <w:autoSpaceDN w:val="0"/>
      <w:adjustRightInd w:val="0"/>
      <w:textAlignment w:val="baseline"/>
    </w:pPr>
    <w:rPr>
      <w:rFonts w:ascii="TimesLT" w:hAnsi="TimesLT"/>
      <w:sz w:val="24"/>
      <w:lang w:val="en-GB" w:eastAsia="en-US"/>
    </w:rPr>
  </w:style>
  <w:style w:type="paragraph" w:styleId="Antrat1">
    <w:name w:val="heading 1"/>
    <w:basedOn w:val="prastasis"/>
    <w:next w:val="prastasis"/>
    <w:qFormat/>
    <w:rsid w:val="00177B39"/>
    <w:pPr>
      <w:keepNext/>
      <w:jc w:val="center"/>
      <w:outlineLvl w:val="0"/>
    </w:pPr>
    <w:rPr>
      <w:b/>
      <w:lang w:val="lt-LT"/>
    </w:rPr>
  </w:style>
  <w:style w:type="paragraph" w:styleId="Antrat2">
    <w:name w:val="heading 2"/>
    <w:basedOn w:val="prastasis"/>
    <w:next w:val="prastasis"/>
    <w:qFormat/>
    <w:rsid w:val="00177B39"/>
    <w:pPr>
      <w:keepNext/>
      <w:framePr w:w="9142" w:h="1117" w:hSpace="181" w:wrap="notBeside" w:vAnchor="text" w:hAnchor="page" w:x="1881" w:y="623" w:anchorLock="1"/>
      <w:jc w:val="center"/>
      <w:outlineLvl w:val="1"/>
    </w:pPr>
    <w:rPr>
      <w:rFonts w:ascii="Times New Roman" w:hAnsi="Times New Roman"/>
      <w:b/>
      <w:sz w:val="26"/>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177B39"/>
    <w:pPr>
      <w:tabs>
        <w:tab w:val="center" w:pos="4153"/>
        <w:tab w:val="right" w:pos="8306"/>
      </w:tabs>
    </w:pPr>
  </w:style>
  <w:style w:type="paragraph" w:customStyle="1" w:styleId="paveikslas">
    <w:name w:val="paveikslas"/>
    <w:basedOn w:val="prastasis"/>
    <w:rsid w:val="00177B39"/>
    <w:pPr>
      <w:framePr w:hSpace="180" w:wrap="auto" w:vAnchor="text" w:hAnchor="page" w:x="2881" w:y="-271"/>
    </w:pPr>
    <w:rPr>
      <w:sz w:val="8"/>
      <w:lang w:val="lt-LT"/>
    </w:rPr>
  </w:style>
  <w:style w:type="paragraph" w:customStyle="1" w:styleId="remas1">
    <w:name w:val="remas1"/>
    <w:basedOn w:val="prastasis"/>
    <w:rsid w:val="00177B39"/>
    <w:pPr>
      <w:framePr w:w="3385" w:h="857" w:hSpace="181" w:wrap="auto" w:vAnchor="text" w:hAnchor="page" w:x="1728" w:y="794"/>
      <w:jc w:val="center"/>
    </w:pPr>
    <w:rPr>
      <w:b/>
      <w:sz w:val="28"/>
    </w:rPr>
  </w:style>
  <w:style w:type="paragraph" w:customStyle="1" w:styleId="REMAS2">
    <w:name w:val="REMAS2"/>
    <w:basedOn w:val="prastasis"/>
    <w:rsid w:val="00177B39"/>
    <w:pPr>
      <w:framePr w:w="4820" w:h="289" w:hSpace="181" w:wrap="auto" w:vAnchor="page" w:hAnchor="page" w:x="1008" w:y="2737" w:anchorLock="1"/>
      <w:jc w:val="center"/>
    </w:pPr>
    <w:rPr>
      <w:sz w:val="20"/>
    </w:rPr>
  </w:style>
  <w:style w:type="paragraph" w:customStyle="1" w:styleId="k1">
    <w:name w:val="k1"/>
    <w:basedOn w:val="prastasis"/>
    <w:rsid w:val="00177B39"/>
    <w:pPr>
      <w:framePr w:w="352" w:h="431" w:hSpace="181" w:wrap="auto" w:vAnchor="page" w:hAnchor="page" w:x="1296" w:y="3169" w:anchorLock="1"/>
    </w:pPr>
    <w:rPr>
      <w:b/>
    </w:rPr>
  </w:style>
  <w:style w:type="paragraph" w:customStyle="1" w:styleId="k2">
    <w:name w:val="k2"/>
    <w:basedOn w:val="prastasis"/>
    <w:rsid w:val="00177B39"/>
    <w:pPr>
      <w:framePr w:w="352" w:h="289" w:hSpace="181" w:wrap="auto" w:vAnchor="page" w:hAnchor="page" w:x="5328" w:y="3169" w:anchorLock="1"/>
    </w:pPr>
    <w:rPr>
      <w:b/>
    </w:rPr>
  </w:style>
  <w:style w:type="paragraph" w:customStyle="1" w:styleId="k3">
    <w:name w:val="k3"/>
    <w:basedOn w:val="prastasis"/>
    <w:rsid w:val="00177B39"/>
    <w:pPr>
      <w:framePr w:w="499" w:h="284" w:hSpace="181" w:wrap="auto" w:vAnchor="page" w:hAnchor="page" w:x="761" w:y="4900" w:anchorLock="1"/>
      <w:jc w:val="right"/>
    </w:pPr>
    <w:rPr>
      <w:b/>
    </w:rPr>
  </w:style>
  <w:style w:type="paragraph" w:customStyle="1" w:styleId="k4">
    <w:name w:val="k4"/>
    <w:basedOn w:val="prastasis"/>
    <w:rsid w:val="00177B39"/>
    <w:pPr>
      <w:framePr w:w="499" w:h="284" w:hSpace="181" w:wrap="auto" w:vAnchor="page" w:hAnchor="page" w:x="720" w:y="5617" w:anchorLock="1"/>
      <w:jc w:val="right"/>
    </w:pPr>
    <w:rPr>
      <w:b/>
    </w:rPr>
  </w:style>
  <w:style w:type="paragraph" w:customStyle="1" w:styleId="remas4">
    <w:name w:val="remas4"/>
    <w:basedOn w:val="prastasis"/>
    <w:rsid w:val="00177B39"/>
    <w:pPr>
      <w:framePr w:w="3663" w:h="1735" w:hSpace="181" w:wrap="auto" w:vAnchor="page" w:hAnchor="page" w:x="1583" w:y="3312" w:anchorLock="1"/>
    </w:pPr>
    <w:rPr>
      <w:sz w:val="22"/>
    </w:rPr>
  </w:style>
  <w:style w:type="paragraph" w:customStyle="1" w:styleId="remas5">
    <w:name w:val="remas5"/>
    <w:basedOn w:val="prastasis"/>
    <w:rsid w:val="00177B39"/>
    <w:pPr>
      <w:framePr w:w="2376" w:h="289" w:hSpace="181" w:wrap="auto" w:vAnchor="page" w:hAnchor="page" w:x="8931" w:y="721" w:anchorLock="1"/>
    </w:pPr>
    <w:rPr>
      <w:sz w:val="22"/>
    </w:rPr>
  </w:style>
  <w:style w:type="paragraph" w:customStyle="1" w:styleId="k10">
    <w:name w:val="k10"/>
    <w:basedOn w:val="prastasis"/>
    <w:rsid w:val="00177B39"/>
    <w:pPr>
      <w:framePr w:w="227" w:h="147" w:hSpace="181" w:wrap="auto" w:vAnchor="page" w:hAnchor="page" w:x="8784" w:y="438" w:anchorLock="1"/>
    </w:pPr>
    <w:rPr>
      <w:b/>
    </w:rPr>
  </w:style>
  <w:style w:type="paragraph" w:customStyle="1" w:styleId="k11">
    <w:name w:val="k11"/>
    <w:basedOn w:val="prastasis"/>
    <w:rsid w:val="00177B39"/>
    <w:pPr>
      <w:framePr w:w="51" w:h="289" w:hSpace="181" w:wrap="auto" w:vAnchor="page" w:hAnchor="page" w:x="8784" w:y="1005" w:anchorLock="1"/>
    </w:pPr>
    <w:rPr>
      <w:b/>
    </w:rPr>
  </w:style>
  <w:style w:type="paragraph" w:customStyle="1" w:styleId="k12">
    <w:name w:val="k12"/>
    <w:basedOn w:val="prastasis"/>
    <w:rsid w:val="00177B39"/>
    <w:pPr>
      <w:framePr w:w="51" w:h="289" w:hSpace="181" w:wrap="auto" w:vAnchor="page" w:hAnchor="page" w:x="11233" w:y="438" w:anchorLock="1"/>
    </w:pPr>
    <w:rPr>
      <w:b/>
    </w:rPr>
  </w:style>
  <w:style w:type="paragraph" w:customStyle="1" w:styleId="k15">
    <w:name w:val="k15"/>
    <w:basedOn w:val="prastasis"/>
    <w:rsid w:val="00177B39"/>
    <w:pPr>
      <w:framePr w:w="51" w:h="289" w:hSpace="181" w:wrap="auto" w:vAnchor="page" w:hAnchor="page" w:x="11233" w:y="1005" w:anchorLock="1"/>
    </w:pPr>
    <w:rPr>
      <w:b/>
    </w:rPr>
  </w:style>
  <w:style w:type="paragraph" w:customStyle="1" w:styleId="k20">
    <w:name w:val="k20"/>
    <w:basedOn w:val="prastasis"/>
    <w:rsid w:val="00177B39"/>
    <w:pPr>
      <w:framePr w:w="227" w:h="289" w:hSpace="181" w:wrap="auto" w:vAnchor="page" w:hAnchor="page" w:x="6510" w:y="1299" w:anchorLock="1"/>
    </w:pPr>
    <w:rPr>
      <w:b/>
    </w:rPr>
  </w:style>
  <w:style w:type="paragraph" w:customStyle="1" w:styleId="k21">
    <w:name w:val="k21"/>
    <w:basedOn w:val="prastasis"/>
    <w:rsid w:val="00177B39"/>
    <w:pPr>
      <w:framePr w:w="227" w:h="289" w:hSpace="181" w:wrap="auto" w:vAnchor="page" w:hAnchor="page" w:x="6510" w:y="1725" w:anchorLock="1"/>
    </w:pPr>
  </w:style>
  <w:style w:type="paragraph" w:customStyle="1" w:styleId="k22">
    <w:name w:val="k22"/>
    <w:basedOn w:val="prastasis"/>
    <w:rsid w:val="00177B39"/>
    <w:pPr>
      <w:framePr w:w="227" w:h="289" w:hSpace="181" w:wrap="auto" w:vAnchor="page" w:hAnchor="page" w:x="10513" w:y="1299" w:anchorLock="1"/>
    </w:pPr>
    <w:rPr>
      <w:b/>
    </w:rPr>
  </w:style>
  <w:style w:type="paragraph" w:customStyle="1" w:styleId="k25">
    <w:name w:val="k25"/>
    <w:basedOn w:val="prastasis"/>
    <w:rsid w:val="00177B39"/>
    <w:pPr>
      <w:framePr w:w="227" w:h="289" w:hSpace="181" w:wrap="auto" w:vAnchor="page" w:hAnchor="page" w:x="10513" w:y="1730" w:anchorLock="1"/>
    </w:pPr>
  </w:style>
  <w:style w:type="paragraph" w:customStyle="1" w:styleId="remas20">
    <w:name w:val="remas20"/>
    <w:basedOn w:val="prastasis"/>
    <w:rsid w:val="00177B39"/>
    <w:pPr>
      <w:framePr w:w="3855" w:h="431" w:hSpace="181" w:wrap="auto" w:vAnchor="page" w:hAnchor="page" w:x="6658" w:y="1441" w:anchorLock="1"/>
    </w:pPr>
    <w:rPr>
      <w:sz w:val="22"/>
    </w:rPr>
  </w:style>
  <w:style w:type="paragraph" w:customStyle="1" w:styleId="daturemas">
    <w:name w:val="datu remas"/>
    <w:basedOn w:val="prastasis"/>
    <w:rsid w:val="00177B39"/>
    <w:pPr>
      <w:framePr w:w="4173" w:h="714" w:hSpace="181" w:wrap="auto" w:vAnchor="page" w:hAnchor="page" w:x="6624" w:y="2305" w:anchorLock="1"/>
      <w:spacing w:line="360" w:lineRule="auto"/>
    </w:pPr>
    <w:rPr>
      <w:sz w:val="20"/>
    </w:rPr>
  </w:style>
  <w:style w:type="paragraph" w:customStyle="1" w:styleId="kkk">
    <w:name w:val="kkk"/>
    <w:basedOn w:val="prastasis"/>
    <w:rsid w:val="00177B39"/>
    <w:pPr>
      <w:framePr w:w="2223" w:h="147" w:hSpace="181" w:wrap="notBeside" w:vAnchor="text" w:hAnchor="page" w:x="6765" w:y="630" w:anchorLock="1"/>
    </w:pPr>
    <w:rPr>
      <w:sz w:val="22"/>
    </w:rPr>
  </w:style>
  <w:style w:type="paragraph" w:customStyle="1" w:styleId="lll">
    <w:name w:val="lll"/>
    <w:basedOn w:val="prastasis"/>
    <w:rsid w:val="00177B39"/>
    <w:pPr>
      <w:framePr w:w="1939" w:h="289" w:hSpace="181" w:wrap="auto" w:vAnchor="page" w:hAnchor="page" w:x="9072" w:y="2161" w:anchorLock="1"/>
    </w:pPr>
    <w:rPr>
      <w:sz w:val="22"/>
    </w:rPr>
  </w:style>
  <w:style w:type="paragraph" w:styleId="Porat">
    <w:name w:val="footer"/>
    <w:basedOn w:val="prastasis"/>
    <w:rsid w:val="00177B39"/>
    <w:pPr>
      <w:tabs>
        <w:tab w:val="center" w:pos="4153"/>
        <w:tab w:val="right" w:pos="8306"/>
      </w:tabs>
    </w:pPr>
  </w:style>
  <w:style w:type="character" w:styleId="Hipersaitas">
    <w:name w:val="Hyperlink"/>
    <w:basedOn w:val="Numatytasispastraiposriftas"/>
    <w:rsid w:val="00177B39"/>
    <w:rPr>
      <w:color w:val="0000FF"/>
      <w:u w:val="single"/>
    </w:rPr>
  </w:style>
  <w:style w:type="character" w:styleId="Perirtashipersaitas">
    <w:name w:val="FollowedHyperlink"/>
    <w:basedOn w:val="Numatytasispastraiposriftas"/>
    <w:rsid w:val="00177B39"/>
    <w:rPr>
      <w:color w:val="800080"/>
      <w:u w:val="single"/>
    </w:rPr>
  </w:style>
  <w:style w:type="paragraph" w:customStyle="1" w:styleId="apacia">
    <w:name w:val="apacia"/>
    <w:basedOn w:val="prastasis"/>
    <w:rsid w:val="00177B39"/>
    <w:pPr>
      <w:framePr w:w="10251" w:h="1159" w:hSpace="181" w:wrap="auto" w:vAnchor="page" w:hAnchor="page" w:x="1152" w:y="15409" w:anchorLock="1"/>
    </w:pPr>
    <w:rPr>
      <w:sz w:val="20"/>
    </w:rPr>
  </w:style>
  <w:style w:type="paragraph" w:styleId="Debesliotekstas">
    <w:name w:val="Balloon Text"/>
    <w:basedOn w:val="prastasis"/>
    <w:link w:val="DebesliotekstasDiagrama"/>
    <w:rsid w:val="007B07EB"/>
    <w:rPr>
      <w:rFonts w:ascii="Tahoma" w:hAnsi="Tahoma" w:cs="Tahoma"/>
      <w:sz w:val="16"/>
      <w:szCs w:val="16"/>
    </w:rPr>
  </w:style>
  <w:style w:type="character" w:customStyle="1" w:styleId="DebesliotekstasDiagrama">
    <w:name w:val="Debesėlio tekstas Diagrama"/>
    <w:basedOn w:val="Numatytasispastraiposriftas"/>
    <w:link w:val="Debesliotekstas"/>
    <w:rsid w:val="007B07EB"/>
    <w:rPr>
      <w:rFonts w:ascii="Tahoma" w:hAnsi="Tahoma" w:cs="Tahoma"/>
      <w:sz w:val="16"/>
      <w:szCs w:val="16"/>
      <w:lang w:val="en-GB" w:eastAsia="en-US"/>
    </w:rPr>
  </w:style>
  <w:style w:type="table" w:styleId="Lentelstinklelis">
    <w:name w:val="Table Grid"/>
    <w:basedOn w:val="prastojilentel"/>
    <w:rsid w:val="00397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aliases w:val="Su numeracija,Bullet EY"/>
    <w:basedOn w:val="prastasis"/>
    <w:link w:val="SraopastraipaDiagrama"/>
    <w:uiPriority w:val="34"/>
    <w:qFormat/>
    <w:rsid w:val="00D46316"/>
    <w:pPr>
      <w:ind w:left="720"/>
      <w:contextualSpacing/>
    </w:pPr>
  </w:style>
  <w:style w:type="character" w:customStyle="1" w:styleId="SraopastraipaDiagrama">
    <w:name w:val="Sąrašo pastraipa Diagrama"/>
    <w:aliases w:val="Su numeracija Diagrama,Bullet EY Diagrama"/>
    <w:link w:val="Sraopastraipa"/>
    <w:uiPriority w:val="34"/>
    <w:rsid w:val="00973E98"/>
    <w:rPr>
      <w:rFonts w:ascii="TimesLT" w:hAnsi="TimesLT"/>
      <w:sz w:val="24"/>
      <w:lang w:val="en-GB" w:eastAsia="en-US"/>
    </w:rPr>
  </w:style>
  <w:style w:type="paragraph" w:styleId="Pagrindiniotekstotrauka">
    <w:name w:val="Body Text Indent"/>
    <w:basedOn w:val="prastasis"/>
    <w:link w:val="PagrindiniotekstotraukaDiagrama"/>
    <w:rsid w:val="00973E98"/>
    <w:pPr>
      <w:spacing w:after="120"/>
      <w:ind w:left="283"/>
    </w:pPr>
  </w:style>
  <w:style w:type="character" w:customStyle="1" w:styleId="PagrindiniotekstotraukaDiagrama">
    <w:name w:val="Pagrindinio teksto įtrauka Diagrama"/>
    <w:basedOn w:val="Numatytasispastraiposriftas"/>
    <w:link w:val="Pagrindiniotekstotrauka"/>
    <w:rsid w:val="00973E98"/>
    <w:rPr>
      <w:rFonts w:ascii="TimesLT" w:hAnsi="TimesLT"/>
      <w:sz w:val="24"/>
      <w:lang w:val="en-GB" w:eastAsia="en-US"/>
    </w:rPr>
  </w:style>
  <w:style w:type="paragraph" w:customStyle="1" w:styleId="tajtip">
    <w:name w:val="tajtip"/>
    <w:basedOn w:val="prastasis"/>
    <w:rsid w:val="006813FE"/>
    <w:pPr>
      <w:overflowPunct/>
      <w:autoSpaceDE/>
      <w:autoSpaceDN/>
      <w:adjustRightInd/>
      <w:spacing w:after="150"/>
      <w:textAlignment w:val="auto"/>
    </w:pPr>
    <w:rPr>
      <w:rFonts w:ascii="Times New Roman" w:eastAsiaTheme="minorHAnsi" w:hAnsi="Times New Roman"/>
      <w:szCs w:val="24"/>
      <w:lang w:val="lt-LT" w:eastAsia="lt-LT"/>
    </w:rPr>
  </w:style>
  <w:style w:type="character" w:customStyle="1" w:styleId="st1">
    <w:name w:val="st1"/>
    <w:basedOn w:val="Numatytasispastraiposriftas"/>
    <w:rsid w:val="006813FE"/>
  </w:style>
  <w:style w:type="character" w:styleId="Emfaz">
    <w:name w:val="Emphasis"/>
    <w:basedOn w:val="Numatytasispastraiposriftas"/>
    <w:uiPriority w:val="20"/>
    <w:qFormat/>
    <w:rsid w:val="006813FE"/>
    <w:rPr>
      <w:b/>
      <w:bCs/>
      <w:i w:val="0"/>
      <w:iCs w:val="0"/>
    </w:rPr>
  </w:style>
  <w:style w:type="character" w:customStyle="1" w:styleId="AntratsDiagrama">
    <w:name w:val="Antraštės Diagrama"/>
    <w:basedOn w:val="Numatytasispastraiposriftas"/>
    <w:link w:val="Antrats"/>
    <w:uiPriority w:val="99"/>
    <w:rsid w:val="006813FE"/>
    <w:rPr>
      <w:rFonts w:ascii="TimesLT" w:hAnsi="TimesLT"/>
      <w:sz w:val="24"/>
      <w:lang w:val="en-GB" w:eastAsia="en-US"/>
    </w:rPr>
  </w:style>
  <w:style w:type="character" w:customStyle="1" w:styleId="FontStyle18">
    <w:name w:val="Font Style18"/>
    <w:uiPriority w:val="99"/>
    <w:rsid w:val="00B25D33"/>
    <w:rPr>
      <w:rFonts w:ascii="Times New Roman" w:hAnsi="Times New Roman" w:cs="Times New Roman"/>
      <w:sz w:val="18"/>
      <w:szCs w:val="18"/>
    </w:rPr>
  </w:style>
  <w:style w:type="paragraph" w:styleId="Pagrindinistekstas">
    <w:name w:val="Body Text"/>
    <w:basedOn w:val="prastasis"/>
    <w:link w:val="PagrindinistekstasDiagrama"/>
    <w:semiHidden/>
    <w:unhideWhenUsed/>
    <w:rsid w:val="006E49A9"/>
    <w:pPr>
      <w:spacing w:after="120"/>
    </w:pPr>
  </w:style>
  <w:style w:type="character" w:customStyle="1" w:styleId="PagrindinistekstasDiagrama">
    <w:name w:val="Pagrindinis tekstas Diagrama"/>
    <w:basedOn w:val="Numatytasispastraiposriftas"/>
    <w:link w:val="Pagrindinistekstas"/>
    <w:semiHidden/>
    <w:rsid w:val="006E49A9"/>
    <w:rPr>
      <w:rFonts w:ascii="TimesLT" w:hAnsi="TimesLT"/>
      <w:sz w:val="24"/>
      <w:lang w:val="en-GB" w:eastAsia="en-US"/>
    </w:rPr>
  </w:style>
  <w:style w:type="paragraph" w:styleId="Betarp">
    <w:name w:val="No Spacing"/>
    <w:uiPriority w:val="1"/>
    <w:qFormat/>
    <w:rsid w:val="006E49A9"/>
    <w:rPr>
      <w:rFonts w:asciiTheme="minorHAnsi" w:eastAsiaTheme="minorEastAsia" w:hAnsiTheme="minorHAnsi" w:cstheme="minorBidi"/>
      <w:sz w:val="22"/>
      <w:szCs w:val="22"/>
    </w:rPr>
  </w:style>
  <w:style w:type="paragraph" w:customStyle="1" w:styleId="Style7">
    <w:name w:val="Style7"/>
    <w:basedOn w:val="prastasis"/>
    <w:rsid w:val="006E49A9"/>
    <w:pPr>
      <w:widowControl w:val="0"/>
      <w:overflowPunct/>
      <w:autoSpaceDE/>
      <w:autoSpaceDN/>
      <w:adjustRightInd/>
      <w:spacing w:after="160" w:line="414" w:lineRule="exact"/>
      <w:ind w:firstLine="710"/>
      <w:jc w:val="both"/>
      <w:textAlignment w:val="auto"/>
    </w:pPr>
    <w:rPr>
      <w:rFonts w:ascii="Times New Roman" w:eastAsiaTheme="minorEastAsia" w:hAnsi="Times New Roman" w:cstheme="minorBidi"/>
      <w:sz w:val="22"/>
      <w:szCs w:val="24"/>
      <w:lang w:val="en-US" w:eastAsia="lt-LT"/>
    </w:rPr>
  </w:style>
  <w:style w:type="paragraph" w:customStyle="1" w:styleId="Default">
    <w:name w:val="Default"/>
    <w:rsid w:val="006E49A9"/>
    <w:pPr>
      <w:autoSpaceDE w:val="0"/>
      <w:autoSpaceDN w:val="0"/>
      <w:adjustRightInd w:val="0"/>
      <w:spacing w:after="160" w:line="259" w:lineRule="auto"/>
    </w:pPr>
    <w:rPr>
      <w:rFonts w:asciiTheme="minorHAnsi" w:eastAsiaTheme="minorEastAsia" w:hAnsiTheme="minorHAnsi" w:cstheme="minorBidi"/>
      <w:color w:val="000000"/>
      <w:sz w:val="24"/>
      <w:szCs w:val="24"/>
    </w:rPr>
  </w:style>
  <w:style w:type="character" w:customStyle="1" w:styleId="bold1">
    <w:name w:val="bold1"/>
    <w:basedOn w:val="Numatytasispastraiposriftas"/>
    <w:rsid w:val="006E49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um@zum.l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eringa.gujyte@zum.l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zum.l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oletas\AppData\Local\Microsoft\Windows\INetCache\Content.MSO\8E9547AD.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8E9547AD</Template>
  <TotalTime>1</TotalTime>
  <Pages>2</Pages>
  <Words>649</Words>
  <Characters>4973</Characters>
  <Application>Microsoft Office Word</Application>
  <DocSecurity>4</DocSecurity>
  <Lines>41</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5611</CharactersWithSpaces>
  <SharedDoc>false</SharedDoc>
  <HLinks>
    <vt:vector size="6" baseType="variant">
      <vt:variant>
        <vt:i4>917540</vt:i4>
      </vt:variant>
      <vt:variant>
        <vt:i4>0</vt:i4>
      </vt:variant>
      <vt:variant>
        <vt:i4>0</vt:i4>
      </vt:variant>
      <vt:variant>
        <vt:i4>5</vt:i4>
      </vt:variant>
      <vt:variant>
        <vt:lpwstr>mailto:zum@zum.lt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Neringa Gujytė</dc:creator>
  <cp:lastModifiedBy>Neringa Gujytė</cp:lastModifiedBy>
  <cp:revision>2</cp:revision>
  <dcterms:created xsi:type="dcterms:W3CDTF">2020-10-20T11:33:00Z</dcterms:created>
  <dcterms:modified xsi:type="dcterms:W3CDTF">2020-10-20T11:33:00Z</dcterms:modified>
</cp:coreProperties>
</file>